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方正小标宋简体"/>
          <w:color w:val="000000" w:themeColor="text1"/>
          <w:sz w:val="44"/>
          <w:szCs w:val="44"/>
        </w:rPr>
      </w:pPr>
      <w:r>
        <w:rPr>
          <w:rFonts w:hint="eastAsia" w:ascii="微软雅黑" w:hAnsi="微软雅黑" w:eastAsia="微软雅黑" w:cs="方正小标宋简体"/>
          <w:color w:val="000000" w:themeColor="text1"/>
          <w:sz w:val="44"/>
          <w:szCs w:val="44"/>
        </w:rPr>
        <w:t>中电建冀交高速公路投资发展有限公司</w:t>
      </w:r>
    </w:p>
    <w:p>
      <w:pPr>
        <w:jc w:val="center"/>
        <w:rPr>
          <w:rFonts w:ascii="微软雅黑" w:hAnsi="微软雅黑" w:eastAsia="微软雅黑"/>
          <w:color w:val="000000" w:themeColor="text1"/>
          <w:spacing w:val="18"/>
          <w:sz w:val="44"/>
          <w:szCs w:val="44"/>
        </w:rPr>
      </w:pPr>
      <w:r>
        <w:rPr>
          <w:rFonts w:hint="eastAsia" w:ascii="微软雅黑" w:hAnsi="微软雅黑" w:eastAsia="微软雅黑"/>
          <w:color w:val="000000" w:themeColor="text1"/>
          <w:spacing w:val="18"/>
          <w:sz w:val="44"/>
          <w:szCs w:val="44"/>
        </w:rPr>
        <w:t>安全生产标准化表格</w:t>
      </w:r>
    </w:p>
    <w:p>
      <w:pPr>
        <w:jc w:val="center"/>
        <w:rPr>
          <w:rFonts w:hint="eastAsia" w:ascii="微软雅黑" w:hAnsi="微软雅黑" w:eastAsia="微软雅黑"/>
          <w:color w:val="000000" w:themeColor="text1"/>
          <w:spacing w:val="18"/>
          <w:sz w:val="44"/>
          <w:szCs w:val="44"/>
        </w:rPr>
      </w:pPr>
      <w:r>
        <w:rPr>
          <w:rFonts w:hint="eastAsia" w:ascii="微软雅黑" w:hAnsi="微软雅黑" w:eastAsia="微软雅黑"/>
          <w:color w:val="000000" w:themeColor="text1"/>
          <w:spacing w:val="18"/>
          <w:sz w:val="44"/>
          <w:szCs w:val="44"/>
        </w:rPr>
        <w:t>（试行）</w:t>
      </w:r>
    </w:p>
    <w:p>
      <w:pPr>
        <w:jc w:val="center"/>
        <w:rPr>
          <w:rFonts w:ascii="微软雅黑" w:hAnsi="微软雅黑" w:eastAsia="微软雅黑"/>
          <w:color w:val="000000" w:themeColor="text1"/>
          <w:spacing w:val="18"/>
          <w:sz w:val="44"/>
          <w:szCs w:val="44"/>
        </w:rPr>
      </w:pPr>
    </w:p>
    <w:p>
      <w:pPr>
        <w:jc w:val="center"/>
        <w:rPr>
          <w:rFonts w:ascii="微软雅黑" w:hAnsi="微软雅黑" w:eastAsia="微软雅黑"/>
          <w:color w:val="000000" w:themeColor="text1"/>
          <w:spacing w:val="18"/>
          <w:sz w:val="44"/>
          <w:szCs w:val="44"/>
        </w:rPr>
      </w:pPr>
    </w:p>
    <w:p>
      <w:pPr>
        <w:jc w:val="center"/>
        <w:rPr>
          <w:rFonts w:ascii="微软雅黑" w:hAnsi="微软雅黑" w:eastAsia="微软雅黑"/>
          <w:color w:val="000000" w:themeColor="text1"/>
          <w:spacing w:val="18"/>
          <w:sz w:val="44"/>
          <w:szCs w:val="44"/>
        </w:rPr>
      </w:pPr>
      <w:r>
        <w:rPr>
          <w:rFonts w:ascii="宋体" w:hAnsi="宋体" w:cs="宋体"/>
          <w:sz w:val="24"/>
          <w:szCs w:val="24"/>
        </w:rPr>
        <w:drawing>
          <wp:inline distT="0" distB="0" distL="0" distR="0">
            <wp:extent cx="2181225" cy="2089150"/>
            <wp:effectExtent l="0" t="0" r="0" b="0"/>
            <wp:docPr id="1" name="图片 1" descr="C:\Users\Administrator\AppData\Roaming\Tencent\Users\93449323\QQ\WinTemp\RichOle\_CME55A_MD6Q6Y7`8H([M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93449323\QQ\WinTemp\RichOle\_CME55A_MD6Q6Y7`8H([M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24925" cy="2131353"/>
                    </a:xfrm>
                    <a:prstGeom prst="rect">
                      <a:avLst/>
                    </a:prstGeom>
                    <a:noFill/>
                    <a:ln>
                      <a:noFill/>
                    </a:ln>
                  </pic:spPr>
                </pic:pic>
              </a:graphicData>
            </a:graphic>
          </wp:inline>
        </w:drawing>
      </w:r>
    </w:p>
    <w:p>
      <w:pPr>
        <w:jc w:val="center"/>
        <w:rPr>
          <w:rFonts w:ascii="微软雅黑" w:hAnsi="微软雅黑" w:eastAsia="微软雅黑"/>
          <w:color w:val="000000" w:themeColor="text1"/>
          <w:spacing w:val="18"/>
          <w:sz w:val="44"/>
          <w:szCs w:val="44"/>
        </w:rPr>
      </w:pPr>
    </w:p>
    <w:p>
      <w:pPr>
        <w:rPr>
          <w:rFonts w:ascii="微软雅黑" w:hAnsi="微软雅黑" w:eastAsia="微软雅黑"/>
          <w:color w:val="000000" w:themeColor="text1"/>
          <w:sz w:val="44"/>
          <w:szCs w:val="44"/>
        </w:rPr>
      </w:pPr>
    </w:p>
    <w:p>
      <w:pPr>
        <w:jc w:val="center"/>
        <w:rPr>
          <w:rFonts w:ascii="微软雅黑" w:hAnsi="微软雅黑" w:eastAsia="微软雅黑"/>
          <w:color w:val="000000" w:themeColor="text1"/>
          <w:sz w:val="44"/>
          <w:szCs w:val="44"/>
        </w:rPr>
      </w:pPr>
    </w:p>
    <w:p>
      <w:pPr>
        <w:jc w:val="center"/>
        <w:rPr>
          <w:rFonts w:ascii="微软雅黑" w:hAnsi="微软雅黑" w:eastAsia="微软雅黑"/>
          <w:color w:val="000000" w:themeColor="text1"/>
          <w:spacing w:val="18"/>
          <w:sz w:val="36"/>
          <w:szCs w:val="44"/>
        </w:rPr>
      </w:pPr>
      <w:r>
        <w:rPr>
          <w:rFonts w:ascii="微软雅黑" w:hAnsi="微软雅黑" w:eastAsia="微软雅黑"/>
          <w:color w:val="000000" w:themeColor="text1"/>
          <w:spacing w:val="18"/>
          <w:sz w:val="36"/>
          <w:szCs w:val="44"/>
        </w:rPr>
        <w:t>安全管理部</w:t>
      </w:r>
    </w:p>
    <w:p>
      <w:pPr>
        <w:jc w:val="center"/>
        <w:rPr>
          <w:rFonts w:ascii="微软雅黑" w:hAnsi="微软雅黑" w:eastAsia="微软雅黑"/>
          <w:color w:val="000000" w:themeColor="text1"/>
          <w:spacing w:val="18"/>
          <w:sz w:val="36"/>
          <w:szCs w:val="44"/>
        </w:rPr>
      </w:pPr>
      <w:r>
        <w:rPr>
          <w:rFonts w:hint="eastAsia" w:ascii="微软雅黑" w:hAnsi="微软雅黑" w:eastAsia="微软雅黑"/>
          <w:color w:val="000000" w:themeColor="text1"/>
          <w:spacing w:val="18"/>
          <w:sz w:val="36"/>
          <w:szCs w:val="44"/>
        </w:rPr>
        <w:t>2</w:t>
      </w:r>
      <w:r>
        <w:rPr>
          <w:rFonts w:ascii="微软雅黑" w:hAnsi="微软雅黑" w:eastAsia="微软雅黑"/>
          <w:color w:val="000000" w:themeColor="text1"/>
          <w:spacing w:val="18"/>
          <w:sz w:val="36"/>
          <w:szCs w:val="44"/>
        </w:rPr>
        <w:t>02</w:t>
      </w:r>
      <w:r>
        <w:rPr>
          <w:rFonts w:hint="eastAsia" w:ascii="微软雅黑" w:hAnsi="微软雅黑" w:eastAsia="微软雅黑"/>
          <w:color w:val="000000" w:themeColor="text1"/>
          <w:spacing w:val="18"/>
          <w:sz w:val="36"/>
          <w:szCs w:val="44"/>
          <w:lang w:val="en-US" w:eastAsia="zh-CN"/>
        </w:rPr>
        <w:t>3</w:t>
      </w:r>
      <w:r>
        <w:rPr>
          <w:rFonts w:ascii="微软雅黑" w:hAnsi="微软雅黑" w:eastAsia="微软雅黑"/>
          <w:color w:val="000000" w:themeColor="text1"/>
          <w:spacing w:val="18"/>
          <w:sz w:val="36"/>
          <w:szCs w:val="44"/>
        </w:rPr>
        <w:t>年</w:t>
      </w:r>
      <w:r>
        <w:rPr>
          <w:rFonts w:hint="eastAsia" w:ascii="微软雅黑" w:hAnsi="微软雅黑" w:eastAsia="微软雅黑"/>
          <w:color w:val="000000" w:themeColor="text1"/>
          <w:spacing w:val="18"/>
          <w:sz w:val="36"/>
          <w:szCs w:val="44"/>
          <w:lang w:val="en-US" w:eastAsia="zh-CN"/>
        </w:rPr>
        <w:t>5</w:t>
      </w:r>
      <w:r>
        <w:rPr>
          <w:rFonts w:hint="eastAsia" w:ascii="微软雅黑" w:hAnsi="微软雅黑" w:eastAsia="微软雅黑"/>
          <w:color w:val="000000" w:themeColor="text1"/>
          <w:spacing w:val="18"/>
          <w:sz w:val="36"/>
          <w:szCs w:val="44"/>
        </w:rPr>
        <w:t>月</w:t>
      </w:r>
    </w:p>
    <w:p>
      <w:pPr>
        <w:jc w:val="center"/>
        <w:rPr>
          <w:rFonts w:ascii="微软雅黑" w:hAnsi="微软雅黑" w:eastAsia="微软雅黑"/>
          <w:color w:val="000000" w:themeColor="text1"/>
          <w:spacing w:val="18"/>
          <w:sz w:val="36"/>
          <w:szCs w:val="44"/>
        </w:rPr>
      </w:pPr>
    </w:p>
    <w:p>
      <w:pPr>
        <w:jc w:val="center"/>
        <w:rPr>
          <w:rFonts w:ascii="微软雅黑" w:hAnsi="微软雅黑" w:eastAsia="微软雅黑"/>
          <w:color w:val="000000" w:themeColor="text1"/>
          <w:spacing w:val="18"/>
          <w:sz w:val="36"/>
          <w:szCs w:val="44"/>
        </w:rPr>
      </w:pPr>
    </w:p>
    <w:p>
      <w:pPr>
        <w:widowControl/>
        <w:spacing w:line="560" w:lineRule="exact"/>
        <w:ind w:left="13" w:hanging="13" w:hangingChars="4"/>
        <w:jc w:val="center"/>
        <w:rPr>
          <w:rFonts w:ascii="仿宋" w:hAnsi="仿宋" w:eastAsia="仿宋" w:cs="仿宋"/>
          <w:b/>
          <w:color w:val="000000"/>
          <w:sz w:val="32"/>
          <w:szCs w:val="32"/>
        </w:rPr>
      </w:pPr>
      <w:r>
        <w:rPr>
          <w:rFonts w:hint="eastAsia" w:ascii="仿宋" w:hAnsi="仿宋" w:eastAsia="仿宋" w:cs="仿宋"/>
          <w:b/>
          <w:color w:val="000000"/>
          <w:sz w:val="32"/>
          <w:szCs w:val="32"/>
        </w:rPr>
        <w:t>编制说明</w:t>
      </w:r>
    </w:p>
    <w:p>
      <w:pPr>
        <w:spacing w:line="360" w:lineRule="auto"/>
        <w:ind w:firstLine="640" w:firstLineChars="200"/>
        <w:rPr>
          <w:rFonts w:ascii="宋体" w:hAnsi="宋体"/>
          <w:sz w:val="32"/>
          <w:szCs w:val="32"/>
        </w:rPr>
      </w:pPr>
    </w:p>
    <w:p>
      <w:pPr>
        <w:widowControl/>
        <w:adjustRightInd w:val="0"/>
        <w:snapToGrid w:val="0"/>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 xml:space="preserve">为加强和完善中电建冀交高速公路投资发展有限公司（以下简称中电建冀交高投公司）安全生产管理，满足相关安全生产相关法律法规的要求，认真落实安全生产主体责任，不断提高安全绩效，公司在原有安全管理制度的基础上依据《中华人民共和国安全生产法》等相关法律法规和标准以及安全生产标准化的要求并结合公司实际，编制本手册，原版管理制度配套表格废止。 </w:t>
      </w:r>
    </w:p>
    <w:p>
      <w:pPr>
        <w:widowControl/>
        <w:adjustRightInd w:val="0"/>
        <w:snapToGrid w:val="0"/>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本手册是建立、实施和改进安全生产标准化管理体系的规范性文件，是开展相关安全生产管理活动、过程应遵循的行为规范，经公司审定，总经理批准，现予以发布。自发布之日起，在公司安全生产管理覆盖范围内实施。公司要求全体员工和参与我公司活动与服务提供的相关方认真遵照执行，以确保我公司安全生产标准化管理体系持续有效运行并不断改进。</w:t>
      </w:r>
    </w:p>
    <w:p>
      <w:pPr>
        <w:widowControl/>
        <w:adjustRightInd w:val="0"/>
        <w:snapToGrid w:val="0"/>
        <w:spacing w:line="360" w:lineRule="auto"/>
        <w:ind w:firstLine="600" w:firstLineChars="200"/>
        <w:jc w:val="left"/>
        <w:rPr>
          <w:rFonts w:hint="eastAsia" w:ascii="仿宋" w:hAnsi="仿宋" w:eastAsia="仿宋" w:cs="仿宋"/>
          <w:color w:val="000000"/>
          <w:sz w:val="30"/>
          <w:szCs w:val="30"/>
        </w:rPr>
      </w:pPr>
    </w:p>
    <w:p>
      <w:pPr>
        <w:widowControl/>
        <w:adjustRightInd w:val="0"/>
        <w:snapToGrid w:val="0"/>
        <w:spacing w:line="360" w:lineRule="auto"/>
        <w:ind w:firstLine="600" w:firstLineChars="200"/>
        <w:jc w:val="left"/>
        <w:rPr>
          <w:rFonts w:hint="eastAsia" w:ascii="仿宋" w:hAnsi="仿宋" w:eastAsia="仿宋" w:cs="仿宋"/>
          <w:color w:val="000000"/>
          <w:sz w:val="30"/>
          <w:szCs w:val="30"/>
        </w:rPr>
      </w:pPr>
    </w:p>
    <w:p>
      <w:pPr>
        <w:widowControl/>
        <w:adjustRightInd w:val="0"/>
        <w:snapToGrid w:val="0"/>
        <w:spacing w:line="360" w:lineRule="auto"/>
        <w:ind w:firstLine="600" w:firstLineChars="200"/>
        <w:jc w:val="left"/>
        <w:rPr>
          <w:rFonts w:hint="eastAsia" w:ascii="仿宋" w:hAnsi="仿宋" w:eastAsia="仿宋" w:cs="仿宋"/>
          <w:color w:val="000000"/>
          <w:sz w:val="30"/>
          <w:szCs w:val="30"/>
        </w:rPr>
      </w:pPr>
    </w:p>
    <w:p>
      <w:pPr>
        <w:widowControl/>
        <w:adjustRightInd w:val="0"/>
        <w:snapToGrid w:val="0"/>
        <w:spacing w:line="360" w:lineRule="auto"/>
        <w:ind w:firstLine="600" w:firstLineChars="200"/>
        <w:jc w:val="left"/>
        <w:rPr>
          <w:rFonts w:hint="eastAsia" w:ascii="仿宋" w:hAnsi="仿宋" w:eastAsia="仿宋" w:cs="仿宋"/>
          <w:color w:val="000000"/>
          <w:sz w:val="30"/>
          <w:szCs w:val="30"/>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微软雅黑" w:hAnsi="微软雅黑" w:eastAsia="微软雅黑" w:cstheme="minorBidi"/>
          <w:color w:val="000000" w:themeColor="text1"/>
          <w:kern w:val="2"/>
          <w:sz w:val="21"/>
          <w:szCs w:val="22"/>
          <w:lang w:val="zh-CN"/>
        </w:rPr>
        <w:id w:val="-1"/>
        <w:docPartObj>
          <w:docPartGallery w:val="Table of Contents"/>
          <w:docPartUnique/>
        </w:docPartObj>
      </w:sdtPr>
      <w:sdtEndPr>
        <w:rPr>
          <w:rFonts w:ascii="微软雅黑" w:hAnsi="微软雅黑" w:eastAsia="微软雅黑" w:cstheme="minorBidi"/>
          <w:color w:val="000000" w:themeColor="text1"/>
          <w:spacing w:val="18"/>
          <w:kern w:val="2"/>
          <w:sz w:val="28"/>
          <w:szCs w:val="28"/>
          <w:lang w:val="en-US"/>
        </w:rPr>
      </w:sdtEndPr>
      <w:sdtContent>
        <w:p>
          <w:pPr>
            <w:pStyle w:val="50"/>
            <w:jc w:val="center"/>
            <w:rPr>
              <w:rFonts w:ascii="微软雅黑" w:hAnsi="微软雅黑" w:eastAsia="微软雅黑" w:cstheme="minorBidi"/>
              <w:color w:val="000000" w:themeColor="text1"/>
              <w:spacing w:val="18"/>
              <w:kern w:val="2"/>
              <w:sz w:val="44"/>
              <w:szCs w:val="44"/>
            </w:rPr>
          </w:pPr>
          <w:r>
            <w:rPr>
              <w:rFonts w:ascii="微软雅黑" w:hAnsi="微软雅黑" w:eastAsia="微软雅黑" w:cstheme="minorBidi"/>
              <w:color w:val="000000" w:themeColor="text1"/>
              <w:spacing w:val="18"/>
              <w:kern w:val="2"/>
              <w:sz w:val="44"/>
              <w:szCs w:val="44"/>
            </w:rPr>
            <w:t>目录</w:t>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color w:val="000000" w:themeColor="text1"/>
              <w:spacing w:val="18"/>
              <w:sz w:val="28"/>
              <w:szCs w:val="28"/>
            </w:rPr>
            <w:instrText xml:space="preserve"> TOC \o "1-3" \h \z \u </w:instrText>
          </w:r>
          <w:r>
            <w:rPr>
              <w:rFonts w:ascii="微软雅黑" w:hAnsi="微软雅黑" w:eastAsia="微软雅黑"/>
              <w:color w:val="000000" w:themeColor="text1"/>
              <w:spacing w:val="18"/>
              <w:sz w:val="28"/>
              <w:szCs w:val="28"/>
            </w:rPr>
            <w:fldChar w:fldCharType="separate"/>
          </w: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_Toc31140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一、 安全教育培训</w:t>
          </w:r>
          <w:r>
            <w:rPr>
              <w:sz w:val="28"/>
              <w:szCs w:val="28"/>
            </w:rPr>
            <w:tab/>
          </w:r>
          <w:r>
            <w:rPr>
              <w:sz w:val="28"/>
              <w:szCs w:val="28"/>
            </w:rPr>
            <w:fldChar w:fldCharType="begin"/>
          </w:r>
          <w:r>
            <w:rPr>
              <w:sz w:val="28"/>
              <w:szCs w:val="28"/>
            </w:rPr>
            <w:instrText xml:space="preserve"> PAGEREF _Toc31140 \h </w:instrText>
          </w:r>
          <w:r>
            <w:rPr>
              <w:sz w:val="28"/>
              <w:szCs w:val="28"/>
            </w:rPr>
            <w:fldChar w:fldCharType="separate"/>
          </w:r>
          <w:r>
            <w:rPr>
              <w:sz w:val="28"/>
              <w:szCs w:val="28"/>
            </w:rPr>
            <w:t>1</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_Toc13354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二、安全生产费用</w:t>
          </w:r>
          <w:r>
            <w:rPr>
              <w:sz w:val="28"/>
              <w:szCs w:val="28"/>
            </w:rPr>
            <w:tab/>
          </w:r>
          <w:r>
            <w:rPr>
              <w:sz w:val="28"/>
              <w:szCs w:val="28"/>
            </w:rPr>
            <w:fldChar w:fldCharType="begin"/>
          </w:r>
          <w:r>
            <w:rPr>
              <w:sz w:val="28"/>
              <w:szCs w:val="28"/>
            </w:rPr>
            <w:instrText xml:space="preserve"> PAGEREF _Toc13354 \h </w:instrText>
          </w:r>
          <w:r>
            <w:rPr>
              <w:sz w:val="28"/>
              <w:szCs w:val="28"/>
            </w:rPr>
            <w:fldChar w:fldCharType="separate"/>
          </w:r>
          <w:r>
            <w:rPr>
              <w:sz w:val="28"/>
              <w:szCs w:val="28"/>
            </w:rPr>
            <w:t>10</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_Toc4386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三、安全生产会议</w:t>
          </w:r>
          <w:r>
            <w:rPr>
              <w:sz w:val="28"/>
              <w:szCs w:val="28"/>
            </w:rPr>
            <w:tab/>
          </w:r>
          <w:r>
            <w:rPr>
              <w:sz w:val="28"/>
              <w:szCs w:val="28"/>
            </w:rPr>
            <w:fldChar w:fldCharType="begin"/>
          </w:r>
          <w:r>
            <w:rPr>
              <w:sz w:val="28"/>
              <w:szCs w:val="28"/>
            </w:rPr>
            <w:instrText xml:space="preserve"> PAGEREF _Toc4386 \h </w:instrText>
          </w:r>
          <w:r>
            <w:rPr>
              <w:sz w:val="28"/>
              <w:szCs w:val="28"/>
            </w:rPr>
            <w:fldChar w:fldCharType="separate"/>
          </w:r>
          <w:r>
            <w:rPr>
              <w:sz w:val="28"/>
              <w:szCs w:val="28"/>
            </w:rPr>
            <w:t>15</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_Toc30545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四、安全生产考核</w:t>
          </w:r>
          <w:r>
            <w:rPr>
              <w:sz w:val="28"/>
              <w:szCs w:val="28"/>
            </w:rPr>
            <w:tab/>
          </w:r>
          <w:r>
            <w:rPr>
              <w:sz w:val="28"/>
              <w:szCs w:val="28"/>
            </w:rPr>
            <w:fldChar w:fldCharType="begin"/>
          </w:r>
          <w:r>
            <w:rPr>
              <w:sz w:val="28"/>
              <w:szCs w:val="28"/>
            </w:rPr>
            <w:instrText xml:space="preserve"> PAGEREF _Toc30545 \h </w:instrText>
          </w:r>
          <w:r>
            <w:rPr>
              <w:sz w:val="28"/>
              <w:szCs w:val="28"/>
            </w:rPr>
            <w:fldChar w:fldCharType="separate"/>
          </w:r>
          <w:r>
            <w:rPr>
              <w:sz w:val="28"/>
              <w:szCs w:val="28"/>
            </w:rPr>
            <w:t>18</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_Toc9588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五、安全检查与隐患排查治理</w:t>
          </w:r>
          <w:r>
            <w:rPr>
              <w:sz w:val="28"/>
              <w:szCs w:val="28"/>
            </w:rPr>
            <w:tab/>
          </w:r>
          <w:r>
            <w:rPr>
              <w:sz w:val="28"/>
              <w:szCs w:val="28"/>
            </w:rPr>
            <w:fldChar w:fldCharType="begin"/>
          </w:r>
          <w:r>
            <w:rPr>
              <w:sz w:val="28"/>
              <w:szCs w:val="28"/>
            </w:rPr>
            <w:instrText xml:space="preserve"> PAGEREF _Toc9588 \h </w:instrText>
          </w:r>
          <w:r>
            <w:rPr>
              <w:sz w:val="28"/>
              <w:szCs w:val="28"/>
            </w:rPr>
            <w:fldChar w:fldCharType="separate"/>
          </w:r>
          <w:r>
            <w:rPr>
              <w:sz w:val="28"/>
              <w:szCs w:val="28"/>
            </w:rPr>
            <w:t>28</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_Toc12585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六、应急管理</w:t>
          </w:r>
          <w:r>
            <w:rPr>
              <w:sz w:val="28"/>
              <w:szCs w:val="28"/>
            </w:rPr>
            <w:tab/>
          </w:r>
          <w:r>
            <w:rPr>
              <w:sz w:val="28"/>
              <w:szCs w:val="28"/>
            </w:rPr>
            <w:fldChar w:fldCharType="begin"/>
          </w:r>
          <w:r>
            <w:rPr>
              <w:sz w:val="28"/>
              <w:szCs w:val="28"/>
            </w:rPr>
            <w:instrText xml:space="preserve"> PAGEREF _Toc12585 \h </w:instrText>
          </w:r>
          <w:r>
            <w:rPr>
              <w:sz w:val="28"/>
              <w:szCs w:val="28"/>
            </w:rPr>
            <w:fldChar w:fldCharType="separate"/>
          </w:r>
          <w:r>
            <w:rPr>
              <w:sz w:val="28"/>
              <w:szCs w:val="28"/>
            </w:rPr>
            <w:t>69</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_Toc25373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七、事故调查与处理</w:t>
          </w:r>
          <w:r>
            <w:rPr>
              <w:sz w:val="28"/>
              <w:szCs w:val="28"/>
            </w:rPr>
            <w:tab/>
          </w:r>
          <w:r>
            <w:rPr>
              <w:sz w:val="28"/>
              <w:szCs w:val="28"/>
            </w:rPr>
            <w:fldChar w:fldCharType="begin"/>
          </w:r>
          <w:r>
            <w:rPr>
              <w:sz w:val="28"/>
              <w:szCs w:val="28"/>
            </w:rPr>
            <w:instrText xml:space="preserve"> PAGEREF _Toc25373 \h </w:instrText>
          </w:r>
          <w:r>
            <w:rPr>
              <w:sz w:val="28"/>
              <w:szCs w:val="28"/>
            </w:rPr>
            <w:fldChar w:fldCharType="separate"/>
          </w:r>
          <w:r>
            <w:rPr>
              <w:sz w:val="28"/>
              <w:szCs w:val="28"/>
            </w:rPr>
            <w:t>76</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_Toc18361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八、风险管理</w:t>
          </w:r>
          <w:r>
            <w:rPr>
              <w:sz w:val="28"/>
              <w:szCs w:val="28"/>
            </w:rPr>
            <w:tab/>
          </w:r>
          <w:r>
            <w:rPr>
              <w:sz w:val="28"/>
              <w:szCs w:val="28"/>
            </w:rPr>
            <w:fldChar w:fldCharType="begin"/>
          </w:r>
          <w:r>
            <w:rPr>
              <w:sz w:val="28"/>
              <w:szCs w:val="28"/>
            </w:rPr>
            <w:instrText xml:space="preserve"> PAGEREF _Toc18361 \h </w:instrText>
          </w:r>
          <w:r>
            <w:rPr>
              <w:sz w:val="28"/>
              <w:szCs w:val="28"/>
            </w:rPr>
            <w:fldChar w:fldCharType="separate"/>
          </w:r>
          <w:r>
            <w:rPr>
              <w:sz w:val="28"/>
              <w:szCs w:val="28"/>
            </w:rPr>
            <w:t>80</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_Toc32108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九、相关方</w:t>
          </w:r>
          <w:r>
            <w:rPr>
              <w:sz w:val="28"/>
              <w:szCs w:val="28"/>
            </w:rPr>
            <w:tab/>
          </w:r>
          <w:r>
            <w:rPr>
              <w:sz w:val="28"/>
              <w:szCs w:val="28"/>
            </w:rPr>
            <w:fldChar w:fldCharType="begin"/>
          </w:r>
          <w:r>
            <w:rPr>
              <w:sz w:val="28"/>
              <w:szCs w:val="28"/>
            </w:rPr>
            <w:instrText xml:space="preserve"> PAGEREF _Toc32108 \h </w:instrText>
          </w:r>
          <w:r>
            <w:rPr>
              <w:sz w:val="28"/>
              <w:szCs w:val="28"/>
            </w:rPr>
            <w:fldChar w:fldCharType="separate"/>
          </w:r>
          <w:r>
            <w:rPr>
              <w:sz w:val="28"/>
              <w:szCs w:val="28"/>
            </w:rPr>
            <w:t>88</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_Toc30955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十、消防管理</w:t>
          </w:r>
          <w:r>
            <w:rPr>
              <w:sz w:val="28"/>
              <w:szCs w:val="28"/>
            </w:rPr>
            <w:tab/>
          </w:r>
          <w:r>
            <w:rPr>
              <w:sz w:val="28"/>
              <w:szCs w:val="28"/>
            </w:rPr>
            <w:fldChar w:fldCharType="begin"/>
          </w:r>
          <w:r>
            <w:rPr>
              <w:sz w:val="28"/>
              <w:szCs w:val="28"/>
            </w:rPr>
            <w:instrText xml:space="preserve"> PAGEREF _Toc30955 \h </w:instrText>
          </w:r>
          <w:r>
            <w:rPr>
              <w:sz w:val="28"/>
              <w:szCs w:val="28"/>
            </w:rPr>
            <w:fldChar w:fldCharType="separate"/>
          </w:r>
          <w:r>
            <w:rPr>
              <w:sz w:val="28"/>
              <w:szCs w:val="28"/>
            </w:rPr>
            <w:t>101</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_Toc6936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十一、设备设施安全管理</w:t>
          </w:r>
          <w:r>
            <w:rPr>
              <w:sz w:val="28"/>
              <w:szCs w:val="28"/>
            </w:rPr>
            <w:tab/>
          </w:r>
          <w:r>
            <w:rPr>
              <w:sz w:val="28"/>
              <w:szCs w:val="28"/>
            </w:rPr>
            <w:fldChar w:fldCharType="begin"/>
          </w:r>
          <w:r>
            <w:rPr>
              <w:sz w:val="28"/>
              <w:szCs w:val="28"/>
            </w:rPr>
            <w:instrText xml:space="preserve"> PAGEREF _Toc6936 \h </w:instrText>
          </w:r>
          <w:r>
            <w:rPr>
              <w:sz w:val="28"/>
              <w:szCs w:val="28"/>
            </w:rPr>
            <w:fldChar w:fldCharType="separate"/>
          </w:r>
          <w:r>
            <w:rPr>
              <w:sz w:val="28"/>
              <w:szCs w:val="28"/>
            </w:rPr>
            <w:t>105</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_Toc30535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十二、危险作业管理</w:t>
          </w:r>
          <w:r>
            <w:rPr>
              <w:sz w:val="28"/>
              <w:szCs w:val="28"/>
            </w:rPr>
            <w:tab/>
          </w:r>
          <w:r>
            <w:rPr>
              <w:sz w:val="28"/>
              <w:szCs w:val="28"/>
            </w:rPr>
            <w:fldChar w:fldCharType="begin"/>
          </w:r>
          <w:r>
            <w:rPr>
              <w:sz w:val="28"/>
              <w:szCs w:val="28"/>
            </w:rPr>
            <w:instrText xml:space="preserve"> PAGEREF _Toc30535 \h </w:instrText>
          </w:r>
          <w:r>
            <w:rPr>
              <w:sz w:val="28"/>
              <w:szCs w:val="28"/>
            </w:rPr>
            <w:fldChar w:fldCharType="separate"/>
          </w:r>
          <w:r>
            <w:rPr>
              <w:sz w:val="28"/>
              <w:szCs w:val="28"/>
            </w:rPr>
            <w:t>107</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rPr>
              <w:sz w:val="28"/>
              <w:szCs w:val="28"/>
            </w:rPr>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_Toc22663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十三、岗前三分钟安全教育培训</w:t>
          </w:r>
          <w:r>
            <w:rPr>
              <w:sz w:val="28"/>
              <w:szCs w:val="28"/>
            </w:rPr>
            <w:tab/>
          </w:r>
          <w:r>
            <w:rPr>
              <w:sz w:val="28"/>
              <w:szCs w:val="28"/>
            </w:rPr>
            <w:fldChar w:fldCharType="begin"/>
          </w:r>
          <w:r>
            <w:rPr>
              <w:sz w:val="28"/>
              <w:szCs w:val="28"/>
            </w:rPr>
            <w:instrText xml:space="preserve"> PAGEREF _Toc22663 \h </w:instrText>
          </w:r>
          <w:r>
            <w:rPr>
              <w:sz w:val="28"/>
              <w:szCs w:val="28"/>
            </w:rPr>
            <w:fldChar w:fldCharType="separate"/>
          </w:r>
          <w:r>
            <w:rPr>
              <w:sz w:val="28"/>
              <w:szCs w:val="28"/>
            </w:rPr>
            <w:t>112</w:t>
          </w:r>
          <w:r>
            <w:rPr>
              <w:sz w:val="28"/>
              <w:szCs w:val="28"/>
            </w:rPr>
            <w:fldChar w:fldCharType="end"/>
          </w:r>
          <w:r>
            <w:rPr>
              <w:rFonts w:ascii="微软雅黑" w:hAnsi="微软雅黑" w:eastAsia="微软雅黑"/>
              <w:color w:val="000000" w:themeColor="text1"/>
              <w:spacing w:val="18"/>
              <w:sz w:val="28"/>
              <w:szCs w:val="28"/>
            </w:rPr>
            <w:fldChar w:fldCharType="end"/>
          </w:r>
        </w:p>
        <w:p>
          <w:pPr>
            <w:pStyle w:val="21"/>
            <w:tabs>
              <w:tab w:val="right" w:leader="dot" w:pos="8958"/>
            </w:tabs>
          </w:pPr>
          <w:r>
            <w:rPr>
              <w:rFonts w:ascii="微软雅黑" w:hAnsi="微软雅黑" w:eastAsia="微软雅黑"/>
              <w:color w:val="000000" w:themeColor="text1"/>
              <w:spacing w:val="18"/>
              <w:sz w:val="28"/>
              <w:szCs w:val="28"/>
            </w:rPr>
            <w:fldChar w:fldCharType="begin"/>
          </w:r>
          <w:r>
            <w:rPr>
              <w:rFonts w:ascii="微软雅黑" w:hAnsi="微软雅黑" w:eastAsia="微软雅黑"/>
              <w:spacing w:val="18"/>
              <w:sz w:val="28"/>
              <w:szCs w:val="28"/>
            </w:rPr>
            <w:instrText xml:space="preserve"> HYPERLINK \l _Toc22931 </w:instrText>
          </w:r>
          <w:r>
            <w:rPr>
              <w:rFonts w:ascii="微软雅黑" w:hAnsi="微软雅黑" w:eastAsia="微软雅黑"/>
              <w:spacing w:val="18"/>
              <w:sz w:val="28"/>
              <w:szCs w:val="28"/>
            </w:rPr>
            <w:fldChar w:fldCharType="separate"/>
          </w:r>
          <w:r>
            <w:rPr>
              <w:rFonts w:hint="eastAsia" w:ascii="微软雅黑" w:hAnsi="微软雅黑" w:eastAsia="微软雅黑"/>
              <w:sz w:val="28"/>
              <w:szCs w:val="28"/>
              <w:lang w:val="en-US" w:eastAsia="zh-CN"/>
            </w:rPr>
            <w:t>十四、领导包联</w:t>
          </w:r>
          <w:r>
            <w:rPr>
              <w:sz w:val="28"/>
              <w:szCs w:val="28"/>
            </w:rPr>
            <w:tab/>
          </w:r>
          <w:r>
            <w:rPr>
              <w:sz w:val="28"/>
              <w:szCs w:val="28"/>
            </w:rPr>
            <w:fldChar w:fldCharType="begin"/>
          </w:r>
          <w:r>
            <w:rPr>
              <w:sz w:val="28"/>
              <w:szCs w:val="28"/>
            </w:rPr>
            <w:instrText xml:space="preserve"> PAGEREF _Toc22931 \h </w:instrText>
          </w:r>
          <w:r>
            <w:rPr>
              <w:sz w:val="28"/>
              <w:szCs w:val="28"/>
            </w:rPr>
            <w:fldChar w:fldCharType="separate"/>
          </w:r>
          <w:r>
            <w:rPr>
              <w:sz w:val="28"/>
              <w:szCs w:val="28"/>
            </w:rPr>
            <w:t>117</w:t>
          </w:r>
          <w:r>
            <w:rPr>
              <w:sz w:val="28"/>
              <w:szCs w:val="28"/>
            </w:rPr>
            <w:fldChar w:fldCharType="end"/>
          </w:r>
          <w:r>
            <w:rPr>
              <w:rFonts w:ascii="微软雅黑" w:hAnsi="微软雅黑" w:eastAsia="微软雅黑"/>
              <w:color w:val="000000" w:themeColor="text1"/>
              <w:spacing w:val="18"/>
              <w:sz w:val="28"/>
              <w:szCs w:val="28"/>
            </w:rPr>
            <w:fldChar w:fldCharType="end"/>
          </w:r>
        </w:p>
        <w:p>
          <w:pPr>
            <w:rPr>
              <w:rFonts w:ascii="微软雅黑" w:hAnsi="微软雅黑" w:eastAsia="微软雅黑"/>
              <w:color w:val="000000" w:themeColor="text1"/>
              <w:spacing w:val="18"/>
              <w:sz w:val="28"/>
              <w:szCs w:val="28"/>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rFonts w:ascii="微软雅黑" w:hAnsi="微软雅黑" w:eastAsia="微软雅黑"/>
              <w:color w:val="000000" w:themeColor="text1"/>
              <w:spacing w:val="18"/>
              <w:szCs w:val="28"/>
            </w:rPr>
            <w:fldChar w:fldCharType="end"/>
          </w:r>
        </w:p>
      </w:sdtContent>
    </w:sdt>
    <w:p>
      <w:pPr>
        <w:widowControl/>
        <w:spacing w:line="420" w:lineRule="atLeast"/>
        <w:rPr>
          <w:rFonts w:ascii="微软雅黑" w:hAnsi="微软雅黑" w:eastAsia="微软雅黑"/>
          <w:color w:val="000000" w:themeColor="text1"/>
          <w:sz w:val="36"/>
          <w:szCs w:val="36"/>
        </w:rPr>
      </w:pPr>
      <w:bookmarkStart w:id="0" w:name="_Toc11251622"/>
    </w:p>
    <w:p>
      <w:pPr>
        <w:widowControl/>
        <w:numPr>
          <w:ilvl w:val="0"/>
          <w:numId w:val="2"/>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1" w:name="_Toc31140"/>
      <w:r>
        <w:rPr>
          <w:rFonts w:hint="eastAsia" w:ascii="微软雅黑" w:hAnsi="微软雅黑" w:eastAsia="微软雅黑"/>
          <w:b/>
          <w:color w:val="000000" w:themeColor="text1"/>
          <w:sz w:val="36"/>
          <w:szCs w:val="36"/>
          <w:lang w:val="en-US" w:eastAsia="zh-CN"/>
        </w:rPr>
        <w:t>安全教育培训</w:t>
      </w:r>
      <w:bookmarkEnd w:id="1"/>
    </w:p>
    <w:p>
      <w:pPr>
        <w:pStyle w:val="2"/>
        <w:numPr>
          <w:ilvl w:val="0"/>
          <w:numId w:val="0"/>
        </w:numPr>
        <w:rPr>
          <w:rFonts w:hint="eastAsia"/>
          <w:lang w:val="en-US" w:eastAsia="zh-CN"/>
        </w:r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安全教育培训计划/台账</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安全教育培训记录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.3三级安全教育培训记录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.4安全教育培训一人一档</w:t>
      </w:r>
    </w:p>
    <w:p>
      <w:pPr>
        <w:widowControl/>
        <w:spacing w:line="420" w:lineRule="atLeast"/>
        <w:jc w:val="center"/>
        <w:rPr>
          <w:rFonts w:ascii="微软雅黑" w:hAnsi="微软雅黑" w:eastAsia="微软雅黑"/>
          <w:color w:val="000000" w:themeColor="text1"/>
          <w:sz w:val="28"/>
          <w:szCs w:val="36"/>
        </w:rPr>
      </w:pPr>
    </w:p>
    <w:p>
      <w:pPr>
        <w:widowControl/>
        <w:spacing w:line="420" w:lineRule="atLeast"/>
        <w:jc w:val="center"/>
        <w:rPr>
          <w:rFonts w:ascii="微软雅黑" w:hAnsi="微软雅黑" w:eastAsia="微软雅黑"/>
          <w:color w:val="000000" w:themeColor="text1"/>
          <w:sz w:val="28"/>
          <w:szCs w:val="36"/>
        </w:rPr>
        <w:sectPr>
          <w:headerReference r:id="rId3" w:type="default"/>
          <w:footerReference r:id="rId4" w:type="default"/>
          <w:pgSz w:w="11906" w:h="16838"/>
          <w:pgMar w:top="1701" w:right="1474" w:bottom="1191" w:left="1474"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安全教育培训计划/台账</w:t>
      </w:r>
    </w:p>
    <w:bookmarkEnd w:id="0"/>
    <w:p>
      <w:pPr>
        <w:spacing w:line="480" w:lineRule="exac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lang w:val="en-US" w:eastAsia="zh-CN"/>
        </w:rPr>
        <w:t>××</w:t>
      </w:r>
      <w:r>
        <w:rPr>
          <w:rFonts w:hint="eastAsia" w:ascii="微软雅黑" w:hAnsi="微软雅黑" w:eastAsia="微软雅黑"/>
          <w:b/>
          <w:color w:val="000000" w:themeColor="text1"/>
          <w:sz w:val="36"/>
          <w:szCs w:val="36"/>
        </w:rPr>
        <w:t>年安全教育培训计划/台账</w:t>
      </w:r>
    </w:p>
    <w:p>
      <w:pPr>
        <w:spacing w:line="460" w:lineRule="exact"/>
        <w:rPr>
          <w:rFonts w:hint="eastAsia" w:ascii="方正黑体_GBK" w:hAnsi="方正黑体_GBK" w:eastAsia="方正黑体_GBK" w:cs="方正黑体_GBK"/>
          <w:color w:val="000000" w:themeColor="text1"/>
          <w:sz w:val="24"/>
          <w:szCs w:val="32"/>
          <w:u w:val="single"/>
        </w:rPr>
      </w:pPr>
      <w:r>
        <w:rPr>
          <w:rFonts w:hint="eastAsia" w:ascii="方正黑体_GBK" w:hAnsi="方正黑体_GBK" w:eastAsia="方正黑体_GBK" w:cs="方正黑体_GBK"/>
          <w:color w:val="000000" w:themeColor="text1"/>
          <w:sz w:val="24"/>
          <w:szCs w:val="32"/>
        </w:rPr>
        <w:t>单位名称（盖章）：                                                                            制表时间：</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2390"/>
        <w:gridCol w:w="1127"/>
        <w:gridCol w:w="1144"/>
        <w:gridCol w:w="1144"/>
        <w:gridCol w:w="1169"/>
        <w:gridCol w:w="1071"/>
        <w:gridCol w:w="1206"/>
        <w:gridCol w:w="749"/>
        <w:gridCol w:w="1147"/>
        <w:gridCol w:w="1147"/>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序号</w:t>
            </w: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培训名称（内容）</w:t>
            </w: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计划月份</w:t>
            </w: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培训地点</w:t>
            </w: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培训方式</w:t>
            </w: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培训对象</w:t>
            </w: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考核方式</w:t>
            </w: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费用预算</w:t>
            </w: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学时</w:t>
            </w:r>
          </w:p>
        </w:tc>
        <w:tc>
          <w:tcPr>
            <w:tcW w:w="406" w:type="pc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责任部门</w:t>
            </w: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完成情况</w:t>
            </w: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84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9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14"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379"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27"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265"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6"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c>
          <w:tcPr>
            <w:tcW w:w="405" w:type="pct"/>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color w:val="000000" w:themeColor="text1"/>
                <w:sz w:val="24"/>
                <w:szCs w:val="24"/>
              </w:rPr>
            </w:pPr>
          </w:p>
        </w:tc>
      </w:tr>
    </w:tbl>
    <w:p>
      <w:pPr>
        <w:rPr>
          <w:rFonts w:ascii="微软雅黑" w:hAnsi="微软雅黑" w:eastAsia="微软雅黑"/>
          <w:b/>
          <w:color w:val="000000" w:themeColor="text1"/>
          <w:spacing w:val="18"/>
          <w:sz w:val="24"/>
          <w:szCs w:val="44"/>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楷体_GBK" w:hAnsi="方正楷体_GBK" w:eastAsia="方正楷体_GBK" w:cs="方正楷体_GBK"/>
          <w:b w:val="0"/>
          <w:bCs/>
          <w:color w:val="000000" w:themeColor="text1"/>
          <w:spacing w:val="18"/>
          <w:sz w:val="24"/>
          <w:szCs w:val="44"/>
        </w:rPr>
        <w:t>备注：本表为计划表和实施台账合订表格，完成情况与完成时间应在培训实际完成后手填，且与培训记录保持一致。</w:t>
      </w:r>
    </w:p>
    <w:p>
      <w:pPr>
        <w:widowControl/>
        <w:spacing w:line="420" w:lineRule="atLeast"/>
        <w:jc w:val="left"/>
        <w:rPr>
          <w:rFonts w:ascii="微软雅黑" w:hAnsi="微软雅黑" w:eastAsia="微软雅黑"/>
          <w:color w:val="000000" w:themeColor="text1"/>
          <w:sz w:val="28"/>
          <w:szCs w:val="36"/>
        </w:rPr>
      </w:pPr>
      <w:bookmarkStart w:id="2" w:name="_Toc11251624"/>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安全教育培训记录</w:t>
      </w:r>
    </w:p>
    <w:bookmarkEnd w:id="2"/>
    <w:p>
      <w:pPr>
        <w:spacing w:line="480" w:lineRule="exact"/>
        <w:jc w:val="center"/>
        <w:rPr>
          <w:rFonts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lang w:val="en-US" w:eastAsia="zh-CN"/>
        </w:rPr>
        <w:t>××</w:t>
      </w:r>
      <w:r>
        <w:rPr>
          <w:rFonts w:hint="eastAsia" w:ascii="微软雅黑" w:hAnsi="微软雅黑" w:eastAsia="微软雅黑"/>
          <w:b/>
          <w:color w:val="000000" w:themeColor="text1"/>
          <w:sz w:val="36"/>
          <w:szCs w:val="36"/>
        </w:rPr>
        <w:t>年</w:t>
      </w:r>
      <w:r>
        <w:rPr>
          <w:rFonts w:ascii="微软雅黑" w:hAnsi="微软雅黑" w:eastAsia="微软雅黑"/>
          <w:b/>
          <w:color w:val="000000" w:themeColor="text1"/>
          <w:sz w:val="36"/>
          <w:szCs w:val="36"/>
        </w:rPr>
        <w:t>安全教育培训</w:t>
      </w:r>
      <w:r>
        <w:rPr>
          <w:rFonts w:hint="eastAsia" w:ascii="微软雅黑" w:hAnsi="微软雅黑" w:eastAsia="微软雅黑"/>
          <w:b/>
          <w:color w:val="000000" w:themeColor="text1"/>
          <w:sz w:val="36"/>
          <w:szCs w:val="36"/>
        </w:rPr>
        <w:t>记录</w:t>
      </w:r>
    </w:p>
    <w:p>
      <w:pPr>
        <w:spacing w:line="480" w:lineRule="exact"/>
        <w:rPr>
          <w:rFonts w:hint="eastAsia" w:ascii="方正黑体_GBK" w:hAnsi="方正黑体_GBK" w:eastAsia="方正黑体_GBK" w:cs="方正黑体_GBK"/>
          <w:b w:val="0"/>
          <w:bCs w:val="0"/>
          <w:color w:val="000000" w:themeColor="text1"/>
          <w:sz w:val="24"/>
          <w:szCs w:val="32"/>
          <w:u w:val="single"/>
        </w:rPr>
      </w:pPr>
      <w:r>
        <w:rPr>
          <w:rFonts w:hint="eastAsia" w:ascii="方正黑体_GBK" w:hAnsi="方正黑体_GBK" w:eastAsia="方正黑体_GBK" w:cs="方正黑体_GBK"/>
          <w:b w:val="0"/>
          <w:bCs w:val="0"/>
          <w:color w:val="000000" w:themeColor="text1"/>
          <w:sz w:val="24"/>
          <w:szCs w:val="32"/>
        </w:rPr>
        <w:t>培训时间：  月   日                                    记录人：</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3187"/>
        <w:gridCol w:w="1653"/>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pct"/>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培训名称</w:t>
            </w:r>
          </w:p>
        </w:tc>
        <w:tc>
          <w:tcPr>
            <w:tcW w:w="3978" w:type="pct"/>
            <w:gridSpan w:val="3"/>
            <w:tcBorders>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pct"/>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授课人</w:t>
            </w:r>
          </w:p>
        </w:tc>
        <w:tc>
          <w:tcPr>
            <w:tcW w:w="1737" w:type="pct"/>
            <w:tcBorders>
              <w:right w:val="single" w:color="000000" w:sz="4" w:space="0"/>
            </w:tcBorders>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p>
        </w:tc>
        <w:tc>
          <w:tcPr>
            <w:tcW w:w="901" w:type="pct"/>
            <w:tcBorders>
              <w:left w:val="single" w:color="000000" w:sz="4" w:space="0"/>
            </w:tcBorders>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学时</w:t>
            </w:r>
          </w:p>
        </w:tc>
        <w:tc>
          <w:tcPr>
            <w:tcW w:w="1340" w:type="pct"/>
            <w:vAlign w:val="center"/>
          </w:tcPr>
          <w:p>
            <w:pPr>
              <w:keepNext w:val="0"/>
              <w:keepLines w:val="0"/>
              <w:suppressLineNumbers w:val="0"/>
              <w:spacing w:before="0" w:beforeAutospacing="0" w:after="0" w:afterAutospacing="0"/>
              <w:ind w:left="0" w:right="0" w:firstLine="1890" w:firstLineChars="90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9" w:hRule="atLeast"/>
        </w:trPr>
        <w:tc>
          <w:tcPr>
            <w:tcW w:w="1022" w:type="pct"/>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培训内容</w:t>
            </w:r>
          </w:p>
        </w:tc>
        <w:tc>
          <w:tcPr>
            <w:tcW w:w="3978" w:type="pct"/>
            <w:gridSpan w:val="3"/>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022" w:type="pct"/>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效果评价</w:t>
            </w:r>
          </w:p>
        </w:tc>
        <w:tc>
          <w:tcPr>
            <w:tcW w:w="3978" w:type="pct"/>
            <w:gridSpan w:val="3"/>
            <w:vAlign w:val="center"/>
          </w:tcPr>
          <w:p>
            <w:pPr>
              <w:keepNext w:val="0"/>
              <w:keepLines w:val="0"/>
              <w:suppressLineNumbers w:val="0"/>
              <w:spacing w:before="0" w:beforeAutospacing="0" w:after="0" w:afterAutospacing="0"/>
              <w:ind w:left="0" w:right="0"/>
              <w:jc w:val="left"/>
              <w:rPr>
                <w:rFonts w:hint="default" w:ascii="Times New Roman" w:hAnsi="Times New Roman" w:eastAsia="方正仿宋_GBK" w:cs="Times New Roman"/>
                <w:color w:val="000000" w:themeColor="text1"/>
                <w:sz w:val="22"/>
                <w:szCs w:val="22"/>
              </w:rPr>
            </w:pPr>
            <w:r>
              <w:rPr>
                <w:rFonts w:hint="default" w:ascii="Times New Roman" w:hAnsi="Times New Roman" w:eastAsia="方正仿宋_GBK" w:cs="Times New Roman"/>
                <w:color w:val="000000" w:themeColor="text1"/>
                <w:sz w:val="22"/>
                <w:szCs w:val="22"/>
              </w:rPr>
              <w:t>□达到预期目标</w:t>
            </w:r>
          </w:p>
          <w:p>
            <w:pPr>
              <w:keepNext w:val="0"/>
              <w:keepLines w:val="0"/>
              <w:suppressLineNumbers w:val="0"/>
              <w:spacing w:before="0" w:beforeAutospacing="0" w:after="0" w:afterAutospacing="0"/>
              <w:ind w:left="0" w:right="0"/>
              <w:jc w:val="left"/>
              <w:rPr>
                <w:rFonts w:hint="default" w:ascii="Times New Roman" w:hAnsi="Times New Roman" w:eastAsia="方正仿宋_GBK" w:cs="Times New Roman"/>
                <w:color w:val="000000" w:themeColor="text1"/>
                <w:sz w:val="22"/>
                <w:szCs w:val="22"/>
              </w:rPr>
            </w:pPr>
            <w:r>
              <w:rPr>
                <w:rFonts w:hint="default" w:ascii="Times New Roman" w:hAnsi="Times New Roman" w:eastAsia="方正仿宋_GBK" w:cs="Times New Roman"/>
                <w:color w:val="000000" w:themeColor="text1"/>
                <w:sz w:val="22"/>
                <w:szCs w:val="22"/>
              </w:rPr>
              <w:t>□基本达到目标，部分环节有待改进</w:t>
            </w:r>
          </w:p>
          <w:p>
            <w:pPr>
              <w:keepNext w:val="0"/>
              <w:keepLines w:val="0"/>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 w:val="22"/>
                <w:szCs w:val="22"/>
              </w:rPr>
              <w:t>□没有达到目标，需要重新培训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1022" w:type="pct"/>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培训签到</w:t>
            </w:r>
          </w:p>
        </w:tc>
        <w:tc>
          <w:tcPr>
            <w:tcW w:w="3978" w:type="pct"/>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（也可附签到表）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trPr>
        <w:tc>
          <w:tcPr>
            <w:tcW w:w="1022" w:type="pct"/>
            <w:vAlign w:val="center"/>
          </w:tcPr>
          <w:p>
            <w:pPr>
              <w:keepNext w:val="0"/>
              <w:keepLines w:val="0"/>
              <w:suppressLineNumbers w:val="0"/>
              <w:spacing w:before="0" w:beforeAutospacing="0" w:after="0" w:afterAutospacing="0" w:line="480" w:lineRule="exact"/>
              <w:ind w:left="0" w:right="0"/>
              <w:jc w:val="center"/>
              <w:rPr>
                <w:rFonts w:hint="default" w:ascii="Times New Roman" w:hAnsi="Times New Roman" w:eastAsia="方正仿宋_GBK" w:cs="Times New Roman"/>
                <w:color w:val="000000" w:themeColor="text1"/>
                <w:szCs w:val="24"/>
                <w:lang w:val="en-US" w:eastAsia="zh-CN"/>
              </w:rPr>
            </w:pPr>
            <w:r>
              <w:rPr>
                <w:rFonts w:hint="eastAsia" w:ascii="Times New Roman" w:hAnsi="Times New Roman" w:eastAsia="方正仿宋_GBK" w:cs="Times New Roman"/>
                <w:color w:val="000000" w:themeColor="text1"/>
                <w:szCs w:val="24"/>
                <w:lang w:val="en-US" w:eastAsia="zh-CN"/>
              </w:rPr>
              <w:t>改进措施</w:t>
            </w:r>
          </w:p>
        </w:tc>
        <w:tc>
          <w:tcPr>
            <w:tcW w:w="3978" w:type="pct"/>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4"/>
              </w:rPr>
            </w:pPr>
          </w:p>
        </w:tc>
      </w:tr>
    </w:tbl>
    <w:p>
      <w:pPr>
        <w:spacing w:line="480" w:lineRule="exact"/>
        <w:rPr>
          <w:rFonts w:hint="eastAsia" w:ascii="方正楷体_GBK" w:hAnsi="方正楷体_GBK" w:eastAsia="方正楷体_GBK" w:cs="方正楷体_GBK"/>
          <w:b w:val="0"/>
          <w:bCs/>
          <w:color w:val="000000" w:themeColor="text1"/>
          <w:sz w:val="28"/>
          <w:szCs w:val="24"/>
        </w:rPr>
      </w:pPr>
      <w:r>
        <w:rPr>
          <w:rFonts w:hint="eastAsia" w:ascii="方正楷体_GBK" w:hAnsi="方正楷体_GBK" w:eastAsia="方正楷体_GBK" w:cs="方正楷体_GBK"/>
          <w:b w:val="0"/>
          <w:bCs/>
          <w:color w:val="000000" w:themeColor="text1"/>
          <w:sz w:val="22"/>
          <w:szCs w:val="24"/>
        </w:rPr>
        <w:t>注1：培训内容栏中需要列明培训提纲。</w:t>
      </w:r>
    </w:p>
    <w:p>
      <w:pPr>
        <w:spacing w:line="480" w:lineRule="exact"/>
        <w:ind w:firstLine="220" w:firstLineChars="100"/>
        <w:rPr>
          <w:rFonts w:ascii="微软雅黑" w:hAnsi="微软雅黑" w:eastAsia="微软雅黑"/>
          <w:b/>
          <w:color w:val="000000" w:themeColor="text1"/>
          <w:sz w:val="22"/>
          <w:szCs w:val="24"/>
        </w:rPr>
      </w:pPr>
      <w:r>
        <w:rPr>
          <w:rFonts w:hint="eastAsia" w:ascii="方正楷体_GBK" w:hAnsi="方正楷体_GBK" w:eastAsia="方正楷体_GBK" w:cs="方正楷体_GBK"/>
          <w:b w:val="0"/>
          <w:bCs/>
          <w:color w:val="000000" w:themeColor="text1"/>
          <w:sz w:val="22"/>
          <w:szCs w:val="24"/>
        </w:rPr>
        <w:t>2：培训影像资料、课件可单独电子存档（但要文件名备注清楚，与记录对应），培训记录为原始手签记录。</w:t>
      </w:r>
    </w:p>
    <w:p>
      <w:pPr>
        <w:jc w:val="center"/>
        <w:rPr>
          <w:rFonts w:ascii="微软雅黑" w:hAnsi="微软雅黑" w:eastAsia="微软雅黑"/>
          <w:color w:val="000000" w:themeColor="text1"/>
          <w:spacing w:val="18"/>
          <w:sz w:val="36"/>
          <w:szCs w:val="4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.3三级安全教育培训记录</w:t>
      </w:r>
    </w:p>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三级安全教育培训记录</w:t>
      </w:r>
    </w:p>
    <w:p>
      <w:pPr>
        <w:widowControl/>
        <w:spacing w:line="420" w:lineRule="atLeast"/>
        <w:rPr>
          <w:rFonts w:hint="eastAsia" w:ascii="方正黑体_GBK" w:hAnsi="方正黑体_GBK" w:eastAsia="方正黑体_GBK" w:cs="方正黑体_GBK"/>
          <w:b/>
          <w:color w:val="000000" w:themeColor="text1"/>
          <w:sz w:val="40"/>
          <w:szCs w:val="40"/>
        </w:rPr>
      </w:pPr>
      <w:r>
        <w:rPr>
          <w:rFonts w:hint="eastAsia" w:ascii="方正黑体_GBK" w:hAnsi="方正黑体_GBK" w:eastAsia="方正黑体_GBK" w:cs="方正黑体_GBK"/>
          <w:color w:val="000000" w:themeColor="text1"/>
          <w:sz w:val="22"/>
          <w:szCs w:val="28"/>
        </w:rPr>
        <w:t>姓名：                   所在部室/单位：               岗位：</w:t>
      </w:r>
    </w:p>
    <w:tbl>
      <w:tblPr>
        <w:tblStyle w:val="3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134"/>
        <w:gridCol w:w="1273"/>
        <w:gridCol w:w="1845"/>
        <w:gridCol w:w="142"/>
        <w:gridCol w:w="1654"/>
        <w:gridCol w:w="28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959" w:type="dxa"/>
            <w:vMerge w:val="restart"/>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公司级安全教育培训</w:t>
            </w:r>
          </w:p>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（一级）</w:t>
            </w:r>
          </w:p>
        </w:tc>
        <w:tc>
          <w:tcPr>
            <w:tcW w:w="240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培训时间</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培训地点</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959"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240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组织单位</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培训学时</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959"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240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培训方式</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授课教师</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9" w:hRule="atLeast"/>
        </w:trPr>
        <w:tc>
          <w:tcPr>
            <w:tcW w:w="959"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134"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培训内容</w:t>
            </w:r>
          </w:p>
        </w:tc>
        <w:tc>
          <w:tcPr>
            <w:tcW w:w="6665" w:type="dxa"/>
            <w:gridSpan w:val="6"/>
            <w:shd w:val="clear" w:color="auto" w:fill="auto"/>
            <w:vAlign w:val="center"/>
          </w:tcPr>
          <w:p>
            <w:pPr>
              <w:keepNext w:val="0"/>
              <w:keepLines w:val="0"/>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959"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240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考核方式</w:t>
            </w:r>
          </w:p>
        </w:tc>
        <w:tc>
          <w:tcPr>
            <w:tcW w:w="1845"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□试卷  □其他</w:t>
            </w:r>
          </w:p>
        </w:tc>
        <w:tc>
          <w:tcPr>
            <w:tcW w:w="1796"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考核结果</w:t>
            </w:r>
          </w:p>
        </w:tc>
        <w:tc>
          <w:tcPr>
            <w:tcW w:w="1751"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959"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240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考核部门</w:t>
            </w:r>
          </w:p>
        </w:tc>
        <w:tc>
          <w:tcPr>
            <w:tcW w:w="1845"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796"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被考核人签名</w:t>
            </w:r>
          </w:p>
        </w:tc>
        <w:tc>
          <w:tcPr>
            <w:tcW w:w="1751"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r>
    </w:tbl>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r>
        <w:rPr>
          <w:rFonts w:ascii="微软雅黑" w:hAnsi="微软雅黑" w:eastAsia="微软雅黑"/>
          <w:color w:val="000000" w:themeColor="text1"/>
          <w:sz w:val="36"/>
          <w:szCs w:val="36"/>
        </w:rPr>
        <w:br w:type="page"/>
      </w:r>
    </w:p>
    <w:tbl>
      <w:tblPr>
        <w:tblStyle w:val="3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50"/>
        <w:gridCol w:w="1415"/>
        <w:gridCol w:w="1845"/>
        <w:gridCol w:w="142"/>
        <w:gridCol w:w="1654"/>
        <w:gridCol w:w="28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101" w:type="dxa"/>
            <w:vMerge w:val="restart"/>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部室或单位级安全教育培训</w:t>
            </w:r>
          </w:p>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（二级）</w:t>
            </w:r>
          </w:p>
        </w:tc>
        <w:tc>
          <w:tcPr>
            <w:tcW w:w="2265"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培训时间</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培训地点</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101"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265"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组织单位</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培训学时</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101"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265"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培训方式</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授课教师</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9" w:hRule="atLeast"/>
        </w:trPr>
        <w:tc>
          <w:tcPr>
            <w:tcW w:w="1101"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850"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培训内容</w:t>
            </w:r>
          </w:p>
        </w:tc>
        <w:tc>
          <w:tcPr>
            <w:tcW w:w="6807" w:type="dxa"/>
            <w:gridSpan w:val="6"/>
            <w:shd w:val="clear" w:color="auto" w:fill="auto"/>
            <w:vAlign w:val="center"/>
          </w:tcPr>
          <w:p>
            <w:pPr>
              <w:keepNext w:val="0"/>
              <w:keepLines w:val="0"/>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101"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265"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考核方式</w:t>
            </w:r>
          </w:p>
        </w:tc>
        <w:tc>
          <w:tcPr>
            <w:tcW w:w="1845"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□试卷  □其他</w:t>
            </w:r>
          </w:p>
        </w:tc>
        <w:tc>
          <w:tcPr>
            <w:tcW w:w="1796"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考核结果</w:t>
            </w:r>
          </w:p>
        </w:tc>
        <w:tc>
          <w:tcPr>
            <w:tcW w:w="1751"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101"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265"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考核部门</w:t>
            </w:r>
          </w:p>
        </w:tc>
        <w:tc>
          <w:tcPr>
            <w:tcW w:w="1845"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796"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被考核人签名</w:t>
            </w:r>
          </w:p>
        </w:tc>
        <w:tc>
          <w:tcPr>
            <w:tcW w:w="1751"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bl>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r>
        <w:rPr>
          <w:rFonts w:ascii="微软雅黑" w:hAnsi="微软雅黑" w:eastAsia="微软雅黑"/>
          <w:color w:val="000000" w:themeColor="text1"/>
          <w:sz w:val="36"/>
          <w:szCs w:val="36"/>
        </w:rPr>
        <w:br w:type="page"/>
      </w:r>
    </w:p>
    <w:tbl>
      <w:tblPr>
        <w:tblStyle w:val="3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1"/>
        <w:gridCol w:w="1273"/>
        <w:gridCol w:w="1845"/>
        <w:gridCol w:w="142"/>
        <w:gridCol w:w="1654"/>
        <w:gridCol w:w="28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42" w:type="dxa"/>
            <w:vMerge w:val="restart"/>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班组及岗位级安全教育培训</w:t>
            </w:r>
          </w:p>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（三级）</w:t>
            </w:r>
          </w:p>
        </w:tc>
        <w:tc>
          <w:tcPr>
            <w:tcW w:w="2124"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培训时间</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培训地点</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42"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124"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组织单位</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培训学时</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42"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124"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培训方式</w:t>
            </w:r>
          </w:p>
        </w:tc>
        <w:tc>
          <w:tcPr>
            <w:tcW w:w="198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1937"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授课教师</w:t>
            </w:r>
          </w:p>
        </w:tc>
        <w:tc>
          <w:tcPr>
            <w:tcW w:w="1468"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9" w:hRule="atLeast"/>
        </w:trPr>
        <w:tc>
          <w:tcPr>
            <w:tcW w:w="1242"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851"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培训内容</w:t>
            </w:r>
          </w:p>
        </w:tc>
        <w:tc>
          <w:tcPr>
            <w:tcW w:w="6665" w:type="dxa"/>
            <w:gridSpan w:val="6"/>
            <w:shd w:val="clear" w:color="auto" w:fill="auto"/>
            <w:vAlign w:val="center"/>
          </w:tcPr>
          <w:p>
            <w:pPr>
              <w:keepNext w:val="0"/>
              <w:keepLines w:val="0"/>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6" w:hRule="atLeast"/>
        </w:trPr>
        <w:tc>
          <w:tcPr>
            <w:tcW w:w="1242"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124"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考核方式</w:t>
            </w:r>
          </w:p>
        </w:tc>
        <w:tc>
          <w:tcPr>
            <w:tcW w:w="1845"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□试卷  □其他</w:t>
            </w:r>
          </w:p>
        </w:tc>
        <w:tc>
          <w:tcPr>
            <w:tcW w:w="1796"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考核结果</w:t>
            </w:r>
          </w:p>
        </w:tc>
        <w:tc>
          <w:tcPr>
            <w:tcW w:w="1751"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42" w:type="dxa"/>
            <w:vMerge w:val="continue"/>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c>
          <w:tcPr>
            <w:tcW w:w="2124"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r>
              <w:rPr>
                <w:rFonts w:hint="default" w:ascii="Times New Roman" w:hAnsi="Times New Roman" w:eastAsia="方正仿宋_GBK" w:cs="Times New Roman"/>
                <w:color w:val="000000" w:themeColor="text1"/>
                <w:szCs w:val="24"/>
              </w:rPr>
              <w:t>考核部门</w:t>
            </w:r>
          </w:p>
        </w:tc>
        <w:tc>
          <w:tcPr>
            <w:tcW w:w="1845" w:type="dxa"/>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Cs w:val="24"/>
              </w:rPr>
            </w:pPr>
          </w:p>
        </w:tc>
        <w:tc>
          <w:tcPr>
            <w:tcW w:w="1796"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r>
              <w:rPr>
                <w:rFonts w:hint="default" w:ascii="Times New Roman" w:hAnsi="Times New Roman" w:eastAsia="方正仿宋_GBK" w:cs="Times New Roman"/>
                <w:color w:val="000000" w:themeColor="text1"/>
                <w:sz w:val="22"/>
                <w:szCs w:val="24"/>
              </w:rPr>
              <w:t>被考核人签名</w:t>
            </w:r>
          </w:p>
        </w:tc>
        <w:tc>
          <w:tcPr>
            <w:tcW w:w="1751" w:type="dxa"/>
            <w:gridSpan w:val="2"/>
            <w:shd w:val="clear" w:color="auto" w:fill="auto"/>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color w:val="000000" w:themeColor="text1"/>
                <w:sz w:val="22"/>
                <w:szCs w:val="24"/>
              </w:rPr>
            </w:pPr>
          </w:p>
        </w:tc>
      </w:tr>
    </w:tbl>
    <w:p>
      <w:pPr>
        <w:spacing w:line="480" w:lineRule="exact"/>
        <w:rPr>
          <w:rFonts w:ascii="微软雅黑" w:hAnsi="微软雅黑" w:eastAsia="微软雅黑"/>
          <w:b/>
          <w:color w:val="000000" w:themeColor="text1"/>
          <w:sz w:val="28"/>
          <w:szCs w:val="24"/>
        </w:rPr>
      </w:pPr>
      <w:r>
        <w:rPr>
          <w:rFonts w:hint="eastAsia" w:ascii="方正楷体_GBK" w:hAnsi="方正楷体_GBK" w:eastAsia="方正楷体_GBK" w:cs="方正楷体_GBK"/>
          <w:b w:val="0"/>
          <w:bCs/>
          <w:color w:val="000000" w:themeColor="text1"/>
          <w:sz w:val="22"/>
          <w:szCs w:val="24"/>
        </w:rPr>
        <w:t>注1：三级安全教育培训记录仅用于入职前培训，日常安全教育培训不用此表。</w:t>
      </w: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ascii="微软雅黑" w:hAnsi="微软雅黑" w:eastAsia="微软雅黑"/>
          <w:color w:val="000000" w:themeColor="text1"/>
          <w:sz w:val="28"/>
          <w:szCs w:val="36"/>
        </w:rPr>
        <w:t>.4安全教育培训一人一档</w:t>
      </w:r>
    </w:p>
    <w:p>
      <w:pPr>
        <w:widowControl/>
        <w:spacing w:line="420" w:lineRule="atLeast"/>
        <w:jc w:val="center"/>
        <w:rPr>
          <w:rFonts w:hint="eastAsia" w:ascii="微软雅黑" w:hAnsi="微软雅黑" w:eastAsia="微软雅黑"/>
          <w:b/>
          <w:color w:val="000000" w:themeColor="text1"/>
          <w:sz w:val="36"/>
          <w:szCs w:val="36"/>
          <w:lang w:val="en-US" w:eastAsia="zh-CN"/>
        </w:rPr>
      </w:pPr>
      <w:r>
        <w:rPr>
          <w:rFonts w:hint="eastAsia" w:ascii="微软雅黑" w:hAnsi="微软雅黑" w:eastAsia="微软雅黑"/>
          <w:b/>
          <w:color w:val="000000" w:themeColor="text1"/>
          <w:sz w:val="36"/>
          <w:szCs w:val="36"/>
          <w:lang w:eastAsia="zh-CN"/>
        </w:rPr>
        <w:t>安全教育培训一人一档</w:t>
      </w:r>
    </w:p>
    <w:p>
      <w:pPr>
        <w:widowControl/>
        <w:spacing w:line="420" w:lineRule="atLeast"/>
        <w:jc w:val="left"/>
        <w:rPr>
          <w:rFonts w:hint="eastAsia" w:ascii="方正黑体_GBK" w:hAnsi="方正黑体_GBK" w:eastAsia="方正黑体_GBK" w:cs="方正黑体_GBK"/>
          <w:sz w:val="28"/>
          <w:szCs w:val="36"/>
          <w:lang w:val="en-US" w:eastAsia="zh-CN"/>
        </w:rPr>
      </w:pPr>
      <w:r>
        <w:rPr>
          <w:rFonts w:hint="eastAsia" w:ascii="方正黑体_GBK" w:hAnsi="方正黑体_GBK" w:eastAsia="方正黑体_GBK" w:cs="方正黑体_GBK"/>
          <w:sz w:val="28"/>
          <w:szCs w:val="36"/>
          <w:lang w:val="en-US" w:eastAsia="zh-CN"/>
        </w:rPr>
        <w:t>一、个人基本情况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689"/>
        <w:gridCol w:w="1579"/>
        <w:gridCol w:w="142"/>
        <w:gridCol w:w="1325"/>
        <w:gridCol w:w="92"/>
        <w:gridCol w:w="1348"/>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640" w:type="dxa"/>
            <w:gridSpan w:val="3"/>
            <w:vMerge w:val="restar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（本人照片）</w:t>
            </w:r>
          </w:p>
        </w:tc>
        <w:tc>
          <w:tcPr>
            <w:tcW w:w="1579"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姓名</w:t>
            </w:r>
          </w:p>
        </w:tc>
        <w:tc>
          <w:tcPr>
            <w:tcW w:w="1467"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440"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年龄</w:t>
            </w:r>
          </w:p>
        </w:tc>
        <w:tc>
          <w:tcPr>
            <w:tcW w:w="1396"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640" w:type="dxa"/>
            <w:gridSpan w:val="3"/>
            <w:vMerge w:val="continue"/>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579"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联系电话</w:t>
            </w:r>
          </w:p>
        </w:tc>
        <w:tc>
          <w:tcPr>
            <w:tcW w:w="1467"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440"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性别</w:t>
            </w:r>
          </w:p>
        </w:tc>
        <w:tc>
          <w:tcPr>
            <w:tcW w:w="1396"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640" w:type="dxa"/>
            <w:gridSpan w:val="3"/>
            <w:vMerge w:val="continue"/>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579"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籍贯</w:t>
            </w:r>
          </w:p>
        </w:tc>
        <w:tc>
          <w:tcPr>
            <w:tcW w:w="1467"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440"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民族</w:t>
            </w:r>
          </w:p>
        </w:tc>
        <w:tc>
          <w:tcPr>
            <w:tcW w:w="1396"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640" w:type="dxa"/>
            <w:gridSpan w:val="3"/>
            <w:vMerge w:val="continue"/>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579"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入职时间</w:t>
            </w:r>
          </w:p>
        </w:tc>
        <w:tc>
          <w:tcPr>
            <w:tcW w:w="1467"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440"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岗位</w:t>
            </w:r>
          </w:p>
        </w:tc>
        <w:tc>
          <w:tcPr>
            <w:tcW w:w="1396"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7" w:hRule="atLeast"/>
        </w:trPr>
        <w:tc>
          <w:tcPr>
            <w:tcW w:w="817"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岗位安全责任</w:t>
            </w:r>
          </w:p>
        </w:tc>
        <w:tc>
          <w:tcPr>
            <w:tcW w:w="7705" w:type="dxa"/>
            <w:gridSpan w:val="8"/>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trPr>
        <w:tc>
          <w:tcPr>
            <w:tcW w:w="817" w:type="dxa"/>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岗位风险须知</w:t>
            </w:r>
          </w:p>
        </w:tc>
        <w:tc>
          <w:tcPr>
            <w:tcW w:w="7705" w:type="dxa"/>
            <w:gridSpan w:val="8"/>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951"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本人签名</w:t>
            </w:r>
          </w:p>
        </w:tc>
        <w:tc>
          <w:tcPr>
            <w:tcW w:w="2410" w:type="dxa"/>
            <w:gridSpan w:val="3"/>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1417"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时间</w:t>
            </w:r>
          </w:p>
        </w:tc>
        <w:tc>
          <w:tcPr>
            <w:tcW w:w="2744" w:type="dxa"/>
            <w:gridSpan w:val="2"/>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bl>
    <w:p>
      <w:r>
        <w:br w:type="page"/>
      </w:r>
    </w:p>
    <w:p>
      <w:pPr>
        <w:widowControl/>
        <w:spacing w:line="420" w:lineRule="atLeast"/>
        <w:jc w:val="left"/>
        <w:rPr>
          <w:rFonts w:hint="eastAsia" w:ascii="方正黑体_GBK" w:hAnsi="方正黑体_GBK" w:eastAsia="方正黑体_GBK" w:cs="方正黑体_GBK"/>
          <w:sz w:val="28"/>
          <w:szCs w:val="36"/>
          <w:lang w:eastAsia="zh-CN"/>
        </w:rPr>
      </w:pPr>
      <w:r>
        <w:rPr>
          <w:rFonts w:hint="eastAsia" w:ascii="方正黑体_GBK" w:hAnsi="方正黑体_GBK" w:eastAsia="方正黑体_GBK" w:cs="方正黑体_GBK"/>
          <w:sz w:val="28"/>
          <w:szCs w:val="36"/>
          <w:lang w:eastAsia="zh-CN"/>
        </w:rPr>
        <w:t>二</w:t>
      </w:r>
      <w:r>
        <w:rPr>
          <w:rFonts w:hint="eastAsia" w:ascii="方正黑体_GBK" w:hAnsi="方正黑体_GBK" w:eastAsia="方正黑体_GBK" w:cs="方正黑体_GBK"/>
          <w:sz w:val="28"/>
          <w:szCs w:val="36"/>
        </w:rPr>
        <w:t>、日常安全教育培训</w:t>
      </w:r>
      <w:r>
        <w:rPr>
          <w:rFonts w:hint="eastAsia" w:ascii="方正黑体_GBK" w:hAnsi="方正黑体_GBK" w:eastAsia="方正黑体_GBK" w:cs="方正黑体_GBK"/>
          <w:sz w:val="28"/>
          <w:szCs w:val="36"/>
          <w:lang w:eastAsia="zh-CN"/>
        </w:rPr>
        <w:t>记录</w:t>
      </w:r>
    </w:p>
    <w:tbl>
      <w:tblPr>
        <w:tblStyle w:val="32"/>
        <w:tblW w:w="47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833"/>
        <w:gridCol w:w="915"/>
        <w:gridCol w:w="812"/>
        <w:gridCol w:w="866"/>
        <w:gridCol w:w="831"/>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序号</w:t>
            </w: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培训名称</w:t>
            </w: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培训</w:t>
            </w:r>
          </w:p>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时间</w:t>
            </w: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培训</w:t>
            </w:r>
          </w:p>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学时</w:t>
            </w: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是否</w:t>
            </w:r>
          </w:p>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考核</w:t>
            </w: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考核结果</w:t>
            </w: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本人签名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1"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2203"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52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66"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98"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77"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c>
          <w:tcPr>
            <w:tcW w:w="435" w:type="pct"/>
            <w:shd w:val="clear" w:color="auto" w:fill="auto"/>
            <w:noWrap w:val="0"/>
            <w:vAlign w:val="center"/>
          </w:tcPr>
          <w:p>
            <w:pPr>
              <w:keepNext w:val="0"/>
              <w:keepLines w:val="0"/>
              <w:widowControl/>
              <w:suppressLineNumbers w:val="0"/>
              <w:spacing w:before="0" w:beforeAutospacing="0" w:after="0" w:afterAutospacing="0" w:line="420" w:lineRule="atLeast"/>
              <w:ind w:left="0" w:right="0"/>
              <w:jc w:val="center"/>
              <w:rPr>
                <w:rFonts w:hint="default" w:ascii="Times New Roman" w:hAnsi="Times New Roman" w:eastAsia="方正仿宋_GBK" w:cs="Times New Roman"/>
                <w:sz w:val="24"/>
                <w:szCs w:val="24"/>
              </w:rPr>
            </w:pPr>
          </w:p>
        </w:tc>
      </w:tr>
    </w:tbl>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方正楷体_GBK" w:hAnsi="方正楷体_GBK" w:eastAsia="方正楷体_GBK" w:cs="方正楷体_GBK"/>
          <w:szCs w:val="24"/>
        </w:rPr>
      </w:pPr>
      <w:r>
        <w:rPr>
          <w:rFonts w:hint="eastAsia" w:ascii="方正楷体_GBK" w:hAnsi="方正楷体_GBK" w:eastAsia="方正楷体_GBK" w:cs="方正楷体_GBK"/>
          <w:szCs w:val="24"/>
        </w:rPr>
        <w:t>注：公司主要负责人和安全生产管理人员每年再培训时间不得少于12学时，其他从业人员每年再培训时间不得少于8学时。</w:t>
      </w:r>
    </w:p>
    <w:p>
      <w:pPr>
        <w:widowControl/>
        <w:spacing w:line="420" w:lineRule="atLeast"/>
        <w:jc w:val="left"/>
        <w:rPr>
          <w:rFonts w:hint="eastAsia" w:ascii="方正黑体_GBK" w:hAnsi="方正黑体_GBK" w:eastAsia="方正黑体_GBK" w:cs="方正黑体_GBK"/>
          <w:sz w:val="28"/>
          <w:szCs w:val="36"/>
          <w:lang w:eastAsia="zh-CN"/>
        </w:rPr>
        <w:sectPr>
          <w:pgSz w:w="11906" w:h="16838"/>
          <w:pgMar w:top="1474" w:right="1191" w:bottom="1474" w:left="1701"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方正黑体_GBK" w:hAnsi="方正黑体_GBK" w:eastAsia="方正黑体_GBK" w:cs="方正黑体_GBK"/>
          <w:sz w:val="28"/>
          <w:szCs w:val="36"/>
          <w:lang w:eastAsia="zh-CN"/>
        </w:rPr>
      </w:pPr>
      <w:r>
        <w:rPr>
          <w:rFonts w:hint="eastAsia" w:ascii="方正黑体_GBK" w:hAnsi="方正黑体_GBK" w:eastAsia="方正黑体_GBK" w:cs="方正黑体_GBK"/>
          <w:sz w:val="28"/>
          <w:szCs w:val="36"/>
          <w:lang w:eastAsia="zh-CN"/>
        </w:rPr>
        <w:t>三</w:t>
      </w:r>
      <w:r>
        <w:rPr>
          <w:rFonts w:hint="eastAsia" w:ascii="方正黑体_GBK" w:hAnsi="方正黑体_GBK" w:eastAsia="方正黑体_GBK" w:cs="方正黑体_GBK"/>
          <w:sz w:val="28"/>
          <w:szCs w:val="36"/>
        </w:rPr>
        <w:t>、工作调动安全教育培训</w:t>
      </w:r>
      <w:r>
        <w:rPr>
          <w:rFonts w:hint="eastAsia" w:ascii="方正黑体_GBK" w:hAnsi="方正黑体_GBK" w:eastAsia="方正黑体_GBK" w:cs="方正黑体_GBK"/>
          <w:sz w:val="28"/>
          <w:szCs w:val="36"/>
          <w:lang w:eastAsia="zh-CN"/>
        </w:rPr>
        <w:t>记录</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210"/>
        <w:gridCol w:w="2372"/>
        <w:gridCol w:w="922"/>
        <w:gridCol w:w="870"/>
        <w:gridCol w:w="878"/>
        <w:gridCol w:w="1116"/>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调动时间</w:t>
            </w:r>
          </w:p>
        </w:tc>
        <w:tc>
          <w:tcPr>
            <w:tcW w:w="655"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调入单位</w:t>
            </w:r>
          </w:p>
        </w:tc>
        <w:tc>
          <w:tcPr>
            <w:tcW w:w="1284"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教育培训内容</w:t>
            </w:r>
          </w:p>
        </w:tc>
        <w:tc>
          <w:tcPr>
            <w:tcW w:w="499"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授课人</w:t>
            </w:r>
          </w:p>
        </w:tc>
        <w:tc>
          <w:tcPr>
            <w:tcW w:w="471"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讲课</w:t>
            </w:r>
          </w:p>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学时</w:t>
            </w:r>
          </w:p>
        </w:tc>
        <w:tc>
          <w:tcPr>
            <w:tcW w:w="475"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考试</w:t>
            </w:r>
          </w:p>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成绩</w:t>
            </w:r>
          </w:p>
        </w:tc>
        <w:tc>
          <w:tcPr>
            <w:tcW w:w="604"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负责人</w:t>
            </w:r>
          </w:p>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签字</w:t>
            </w:r>
          </w:p>
        </w:tc>
        <w:tc>
          <w:tcPr>
            <w:tcW w:w="533" w:type="pct"/>
            <w:shd w:val="clear" w:color="auto" w:fill="auto"/>
            <w:noWrap w:val="0"/>
            <w:vAlign w:val="center"/>
          </w:tcPr>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本人</w:t>
            </w:r>
          </w:p>
          <w:p>
            <w:pPr>
              <w:keepNext w:val="0"/>
              <w:keepLines w:val="0"/>
              <w:suppressLineNumbers w:val="0"/>
              <w:spacing w:before="0" w:beforeAutospacing="0" w:after="0" w:afterAutospacing="0" w:line="460" w:lineRule="exact"/>
              <w:ind w:left="0" w:right="0"/>
              <w:jc w:val="center"/>
              <w:rPr>
                <w:rFonts w:hint="default" w:ascii="Times New Roman" w:hAnsi="Times New Roman" w:eastAsia="方正仿宋_GBK" w:cs="Times New Roman"/>
                <w:szCs w:val="24"/>
              </w:rPr>
            </w:pPr>
            <w:r>
              <w:rPr>
                <w:rFonts w:hint="default" w:ascii="Times New Roman" w:hAnsi="Times New Roman" w:eastAsia="方正仿宋_GBK" w:cs="Times New Roman"/>
                <w:szCs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7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65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128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sz w:val="24"/>
              </w:rPr>
            </w:pPr>
          </w:p>
        </w:tc>
        <w:tc>
          <w:tcPr>
            <w:tcW w:w="499"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1"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475"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604"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c>
          <w:tcPr>
            <w:tcW w:w="533" w:type="pct"/>
            <w:shd w:val="clear" w:color="auto" w:fill="auto"/>
            <w:noWrap w:val="0"/>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sz w:val="24"/>
              </w:rPr>
            </w:pPr>
          </w:p>
        </w:tc>
      </w:tr>
    </w:tbl>
    <w:p>
      <w:pPr>
        <w:pStyle w:val="2"/>
        <w:sectPr>
          <w:pgSz w:w="11906" w:h="16838"/>
          <w:pgMar w:top="1474" w:right="1191" w:bottom="1474" w:left="1701"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ind w:firstLine="0" w:firstLineChars="0"/>
        <w:jc w:val="left"/>
        <w:rPr>
          <w:rFonts w:hint="eastAsia" w:ascii="微软雅黑" w:hAnsi="微软雅黑" w:eastAsia="微软雅黑"/>
          <w:color w:val="000000" w:themeColor="text1"/>
          <w:sz w:val="28"/>
          <w:szCs w:val="36"/>
          <w:lang w:val="en-US" w:eastAsia="zh-CN"/>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3" w:name="_Toc13354"/>
      <w:r>
        <w:rPr>
          <w:rFonts w:hint="eastAsia" w:ascii="微软雅黑" w:hAnsi="微软雅黑" w:eastAsia="微软雅黑"/>
          <w:b/>
          <w:color w:val="000000" w:themeColor="text1"/>
          <w:sz w:val="36"/>
          <w:szCs w:val="36"/>
          <w:lang w:val="en-US" w:eastAsia="zh-CN"/>
        </w:rPr>
        <w:t>二、安全生产费用</w:t>
      </w:r>
      <w:bookmarkEnd w:id="3"/>
    </w:p>
    <w:p>
      <w:pPr>
        <w:widowControl/>
        <w:spacing w:line="420" w:lineRule="atLeast"/>
        <w:ind w:firstLine="0" w:firstLineChars="0"/>
        <w:jc w:val="left"/>
        <w:rPr>
          <w:rFonts w:hint="eastAsia" w:ascii="微软雅黑" w:hAnsi="微软雅黑" w:eastAsia="微软雅黑"/>
          <w:color w:val="000000" w:themeColor="text1"/>
          <w:sz w:val="28"/>
          <w:szCs w:val="36"/>
          <w:highlight w:val="none"/>
          <w:lang w:val="en-US" w:eastAsia="zh-CN"/>
        </w:rPr>
      </w:pP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 xml:space="preserve">2.1 </w:t>
      </w:r>
      <w:r>
        <w:rPr>
          <w:rFonts w:hint="eastAsia" w:ascii="微软雅黑" w:hAnsi="微软雅黑" w:eastAsia="微软雅黑"/>
          <w:color w:val="000000" w:themeColor="text1"/>
          <w:sz w:val="28"/>
          <w:szCs w:val="36"/>
        </w:rPr>
        <w:t>××年度安全生产费用使用与跟踪台账</w:t>
      </w: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 xml:space="preserve">2.2 </w:t>
      </w:r>
      <w:r>
        <w:rPr>
          <w:rFonts w:hint="eastAsia" w:ascii="微软雅黑" w:hAnsi="微软雅黑" w:eastAsia="微软雅黑"/>
          <w:color w:val="000000" w:themeColor="text1"/>
          <w:sz w:val="28"/>
          <w:szCs w:val="36"/>
        </w:rPr>
        <w:t>中电建冀交高速公路投资发展有限公司安全生产费用</w:t>
      </w:r>
      <w:r>
        <w:rPr>
          <w:rFonts w:hint="eastAsia" w:ascii="微软雅黑" w:hAnsi="微软雅黑" w:eastAsia="微软雅黑"/>
          <w:color w:val="000000" w:themeColor="text1"/>
          <w:sz w:val="28"/>
          <w:szCs w:val="36"/>
          <w:lang w:val="en-US" w:eastAsia="zh-CN"/>
        </w:rPr>
        <w:t>审批单</w:t>
      </w: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 xml:space="preserve">2.3 </w:t>
      </w:r>
      <w:r>
        <w:rPr>
          <w:rFonts w:hint="eastAsia" w:ascii="微软雅黑" w:hAnsi="微软雅黑" w:eastAsia="微软雅黑"/>
          <w:color w:val="000000" w:themeColor="text1"/>
          <w:sz w:val="28"/>
          <w:szCs w:val="36"/>
        </w:rPr>
        <w:t>中电建冀交高速公路投资发展有限公司XX管理中心安全生产费用审批单</w:t>
      </w: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olor w:val="000000" w:themeColor="text1"/>
          <w:sz w:val="28"/>
          <w:szCs w:val="36"/>
          <w:lang w:val="en-US" w:eastAsia="zh-CN"/>
        </w:rPr>
        <w:t xml:space="preserve">2.4 </w:t>
      </w:r>
      <w:r>
        <w:rPr>
          <w:rFonts w:hint="eastAsia" w:ascii="微软雅黑" w:hAnsi="微软雅黑" w:eastAsia="微软雅黑"/>
          <w:color w:val="000000" w:themeColor="text1"/>
          <w:sz w:val="28"/>
          <w:szCs w:val="36"/>
        </w:rPr>
        <w:t>中电建冀交高速公路投资发展有限公司XX站（区、分中心）安全生产费用审批单</w:t>
      </w:r>
    </w:p>
    <w:p>
      <w:pPr>
        <w:widowControl/>
        <w:spacing w:line="420" w:lineRule="atLeast"/>
        <w:ind w:firstLine="0" w:firstLineChars="0"/>
        <w:jc w:val="left"/>
        <w:rPr>
          <w:rFonts w:hint="eastAsia"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 xml:space="preserve">2.1 </w:t>
      </w:r>
      <w:r>
        <w:rPr>
          <w:rFonts w:hint="eastAsia" w:ascii="微软雅黑" w:hAnsi="微软雅黑" w:eastAsia="微软雅黑"/>
          <w:color w:val="000000" w:themeColor="text1"/>
          <w:sz w:val="28"/>
          <w:szCs w:val="36"/>
          <w:highlight w:val="none"/>
        </w:rPr>
        <w:t>××年度安全生产费用使用与跟踪台账</w:t>
      </w:r>
    </w:p>
    <w:p>
      <w:pPr>
        <w:autoSpaceDN w:val="0"/>
        <w:spacing w:line="420" w:lineRule="atLeast"/>
        <w:jc w:val="center"/>
        <w:rPr>
          <w:rFonts w:hint="eastAsia" w:ascii="微软雅黑" w:hAnsi="微软雅黑" w:eastAsia="微软雅黑"/>
          <w:b/>
          <w:color w:val="000000" w:themeColor="text1"/>
          <w:sz w:val="36"/>
          <w:szCs w:val="36"/>
          <w:highlight w:val="none"/>
        </w:rPr>
      </w:pPr>
      <w:r>
        <w:rPr>
          <w:rFonts w:hint="eastAsia" w:ascii="微软雅黑" w:hAnsi="微软雅黑" w:eastAsia="微软雅黑"/>
          <w:b/>
          <w:color w:val="000000" w:themeColor="text1"/>
          <w:sz w:val="36"/>
          <w:szCs w:val="36"/>
          <w:highlight w:val="none"/>
          <w:lang w:val="en-US" w:eastAsia="zh-CN"/>
        </w:rPr>
        <w:t>××</w:t>
      </w:r>
      <w:r>
        <w:rPr>
          <w:rFonts w:hint="eastAsia" w:ascii="微软雅黑" w:hAnsi="微软雅黑" w:eastAsia="微软雅黑"/>
          <w:b/>
          <w:color w:val="000000" w:themeColor="text1"/>
          <w:sz w:val="36"/>
          <w:szCs w:val="36"/>
          <w:highlight w:val="none"/>
        </w:rPr>
        <w:t>年度安全</w:t>
      </w:r>
      <w:r>
        <w:rPr>
          <w:rFonts w:hint="eastAsia" w:ascii="微软雅黑" w:hAnsi="微软雅黑" w:eastAsia="微软雅黑"/>
          <w:b/>
          <w:color w:val="000000" w:themeColor="text1"/>
          <w:sz w:val="36"/>
          <w:szCs w:val="36"/>
          <w:highlight w:val="none"/>
          <w:lang w:eastAsia="zh-CN"/>
        </w:rPr>
        <w:t>生产</w:t>
      </w:r>
      <w:r>
        <w:rPr>
          <w:rFonts w:hint="eastAsia" w:ascii="微软雅黑" w:hAnsi="微软雅黑" w:eastAsia="微软雅黑"/>
          <w:b/>
          <w:color w:val="000000" w:themeColor="text1"/>
          <w:sz w:val="36"/>
          <w:szCs w:val="36"/>
          <w:highlight w:val="none"/>
        </w:rPr>
        <w:t>费用使用与跟踪台账</w:t>
      </w:r>
    </w:p>
    <w:p>
      <w:pPr>
        <w:spacing w:line="460" w:lineRule="exact"/>
        <w:rPr>
          <w:rFonts w:hint="eastAsia" w:ascii="方正楷体_GBK" w:hAnsi="方正楷体_GBK" w:eastAsia="方正楷体_GBK" w:cs="方正楷体_GBK"/>
          <w:sz w:val="28"/>
          <w:szCs w:val="32"/>
        </w:rPr>
      </w:pPr>
      <w:r>
        <w:rPr>
          <w:rFonts w:hint="eastAsia" w:ascii="方正楷体_GBK" w:hAnsi="方正楷体_GBK" w:eastAsia="方正楷体_GBK" w:cs="方正楷体_GBK"/>
          <w:sz w:val="28"/>
          <w:szCs w:val="32"/>
        </w:rPr>
        <w:t>单位</w:t>
      </w:r>
      <w:r>
        <w:rPr>
          <w:rFonts w:hint="eastAsia" w:ascii="方正楷体_GBK" w:hAnsi="方正楷体_GBK" w:eastAsia="方正楷体_GBK" w:cs="方正楷体_GBK"/>
          <w:sz w:val="28"/>
          <w:szCs w:val="32"/>
          <w:lang w:eastAsia="zh-CN"/>
        </w:rPr>
        <w:t>（盖章）</w:t>
      </w:r>
      <w:r>
        <w:rPr>
          <w:rFonts w:hint="eastAsia" w:ascii="方正楷体_GBK" w:hAnsi="方正楷体_GBK" w:eastAsia="方正楷体_GBK" w:cs="方正楷体_GBK"/>
          <w:sz w:val="28"/>
          <w:szCs w:val="32"/>
        </w:rPr>
        <w:t>：</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065"/>
        <w:gridCol w:w="3090"/>
        <w:gridCol w:w="1166"/>
        <w:gridCol w:w="1507"/>
        <w:gridCol w:w="15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r>
              <w:rPr>
                <w:rFonts w:hint="eastAsia" w:ascii="方正仿宋_GBK" w:hAnsi="方正仿宋_GBK" w:eastAsia="方正仿宋_GBK" w:cs="方正仿宋_GBK"/>
                <w:kern w:val="2"/>
                <w:szCs w:val="24"/>
              </w:rPr>
              <w:t>序号</w:t>
            </w: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r>
              <w:rPr>
                <w:rFonts w:hint="eastAsia" w:ascii="方正仿宋_GBK" w:hAnsi="方正仿宋_GBK" w:eastAsia="方正仿宋_GBK" w:cs="方正仿宋_GBK"/>
                <w:kern w:val="2"/>
                <w:szCs w:val="24"/>
              </w:rPr>
              <w:t>日期</w:t>
            </w: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r>
              <w:rPr>
                <w:rFonts w:hint="eastAsia" w:ascii="方正仿宋_GBK" w:hAnsi="方正仿宋_GBK" w:eastAsia="方正仿宋_GBK" w:cs="方正仿宋_GBK"/>
                <w:kern w:val="2"/>
                <w:szCs w:val="24"/>
              </w:rPr>
              <w:t>实际用途</w:t>
            </w:r>
          </w:p>
        </w:tc>
        <w:tc>
          <w:tcPr>
            <w:tcW w:w="635" w:type="pct"/>
            <w:tcBorders>
              <w:tl2br w:val="nil"/>
              <w:tr2bl w:val="nil"/>
            </w:tcBorders>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r>
              <w:rPr>
                <w:rFonts w:hint="eastAsia" w:ascii="方正仿宋_GBK" w:hAnsi="方正仿宋_GBK" w:eastAsia="方正仿宋_GBK" w:cs="方正仿宋_GBK"/>
                <w:kern w:val="2"/>
                <w:szCs w:val="24"/>
              </w:rPr>
              <w:t>费用（元）</w:t>
            </w: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r>
              <w:rPr>
                <w:rFonts w:hint="eastAsia" w:ascii="方正仿宋_GBK" w:hAnsi="方正仿宋_GBK" w:eastAsia="方正仿宋_GBK" w:cs="方正仿宋_GBK"/>
                <w:kern w:val="2"/>
                <w:szCs w:val="24"/>
              </w:rPr>
              <w:t>经办人</w:t>
            </w: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lang w:eastAsia="zh-CN"/>
              </w:rPr>
            </w:pPr>
            <w:r>
              <w:rPr>
                <w:rFonts w:hint="eastAsia" w:ascii="方正仿宋_GBK" w:hAnsi="方正仿宋_GBK" w:eastAsia="方正仿宋_GBK" w:cs="方正仿宋_GBK"/>
                <w:kern w:val="2"/>
                <w:szCs w:val="24"/>
                <w:lang w:val="en-US" w:eastAsia="zh-CN"/>
              </w:rPr>
              <w:t>审核人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580"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1683"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635"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21"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c>
          <w:tcPr>
            <w:tcW w:w="817" w:type="pct"/>
            <w:tcBorders>
              <w:tl2br w:val="nil"/>
              <w:tr2bl w:val="nil"/>
            </w:tcBorders>
            <w:noWrap/>
            <w:vAlign w:val="center"/>
          </w:tcPr>
          <w:p>
            <w:pPr>
              <w:keepNext w:val="0"/>
              <w:keepLines w:val="0"/>
              <w:suppressLineNumbers w:val="0"/>
              <w:spacing w:before="0" w:beforeAutospacing="0" w:after="0" w:afterAutospacing="0" w:line="460" w:lineRule="exact"/>
              <w:ind w:left="0" w:right="0"/>
              <w:jc w:val="center"/>
              <w:rPr>
                <w:rFonts w:hint="eastAsia" w:ascii="方正仿宋_GBK" w:hAnsi="方正仿宋_GBK" w:eastAsia="方正仿宋_GBK" w:cs="方正仿宋_GBK"/>
                <w:kern w:val="2"/>
                <w:sz w:val="24"/>
                <w:szCs w:val="24"/>
              </w:rPr>
            </w:pPr>
          </w:p>
        </w:tc>
      </w:tr>
    </w:tbl>
    <w:p>
      <w:pPr>
        <w:rPr>
          <w:rFonts w:hint="default" w:ascii="Times New Roman" w:hAnsi="Times New Roman" w:eastAsia="方正仿宋_GBK" w:cs="Times New Roman"/>
        </w:rPr>
      </w:pPr>
      <w:r>
        <w:rPr>
          <w:rFonts w:hint="default" w:ascii="Times New Roman" w:hAnsi="Times New Roman" w:eastAsia="方正仿宋_GBK" w:cs="Times New Roman"/>
        </w:rPr>
        <w:t>注：经办人为使用单位具体执行人员。</w:t>
      </w:r>
    </w:p>
    <w:p>
      <w:pPr>
        <w:autoSpaceDN w:val="0"/>
        <w:spacing w:line="420" w:lineRule="atLeast"/>
        <w:jc w:val="center"/>
        <w:rPr>
          <w:rFonts w:hint="eastAsia" w:ascii="微软雅黑" w:hAnsi="微软雅黑" w:eastAsia="微软雅黑"/>
          <w:b/>
          <w:color w:val="000000" w:themeColor="text1"/>
          <w:sz w:val="36"/>
          <w:szCs w:val="36"/>
        </w:rPr>
      </w:pPr>
    </w:p>
    <w:p>
      <w:pPr>
        <w:autoSpaceDN w:val="0"/>
        <w:spacing w:line="420" w:lineRule="atLeast"/>
        <w:jc w:val="center"/>
        <w:rPr>
          <w:rFonts w:hint="eastAsia" w:ascii="微软雅黑" w:hAnsi="微软雅黑" w:eastAsia="微软雅黑"/>
          <w:b/>
          <w:color w:val="000000" w:themeColor="text1"/>
          <w:sz w:val="36"/>
          <w:szCs w:val="36"/>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 xml:space="preserve">2.2 </w:t>
      </w:r>
      <w:r>
        <w:rPr>
          <w:rFonts w:hint="eastAsia" w:ascii="微软雅黑" w:hAnsi="微软雅黑" w:eastAsia="微软雅黑"/>
          <w:color w:val="000000" w:themeColor="text1"/>
          <w:sz w:val="28"/>
          <w:szCs w:val="36"/>
        </w:rPr>
        <w:t>公司安全生产费用审批单</w:t>
      </w:r>
    </w:p>
    <w:p>
      <w:pPr>
        <w:autoSpaceDN w:val="0"/>
        <w:spacing w:line="420" w:lineRule="atLeast"/>
        <w:jc w:val="center"/>
        <w:rPr>
          <w:rFonts w:hint="eastAsia" w:ascii="微软雅黑" w:hAnsi="微软雅黑" w:eastAsia="微软雅黑"/>
          <w:b/>
          <w:color w:val="000000" w:themeColor="text1"/>
          <w:sz w:val="36"/>
          <w:szCs w:val="36"/>
          <w:lang w:val="en-US"/>
        </w:rPr>
      </w:pPr>
      <w:r>
        <w:rPr>
          <w:rFonts w:hint="eastAsia" w:ascii="微软雅黑" w:hAnsi="微软雅黑" w:eastAsia="微软雅黑"/>
          <w:b/>
          <w:color w:val="000000" w:themeColor="text1"/>
          <w:sz w:val="36"/>
          <w:szCs w:val="36"/>
          <w:lang w:val="en-US" w:eastAsia="zh-CN"/>
        </w:rPr>
        <w:t>中电建冀交高速公路投资发展有限公司</w:t>
      </w:r>
    </w:p>
    <w:p>
      <w:pPr>
        <w:autoSpaceDN w:val="0"/>
        <w:spacing w:line="420" w:lineRule="atLeast"/>
        <w:jc w:val="center"/>
        <w:rPr>
          <w:rFonts w:hint="eastAsia" w:ascii="微软雅黑" w:hAnsi="微软雅黑" w:eastAsia="微软雅黑"/>
          <w:b/>
          <w:color w:val="000000" w:themeColor="text1"/>
          <w:sz w:val="36"/>
          <w:szCs w:val="36"/>
          <w:lang w:val="en-US"/>
        </w:rPr>
      </w:pPr>
      <w:r>
        <w:rPr>
          <w:rFonts w:hint="eastAsia" w:ascii="微软雅黑" w:hAnsi="微软雅黑" w:eastAsia="微软雅黑"/>
          <w:b/>
          <w:color w:val="000000" w:themeColor="text1"/>
          <w:sz w:val="36"/>
          <w:szCs w:val="36"/>
          <w:lang w:val="en-US" w:eastAsia="zh-CN"/>
        </w:rPr>
        <w:t>安全生产费用审批单</w:t>
      </w:r>
    </w:p>
    <w:tbl>
      <w:tblPr>
        <w:tblStyle w:val="32"/>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1"/>
        <w:gridCol w:w="788"/>
        <w:gridCol w:w="919"/>
        <w:gridCol w:w="403"/>
        <w:gridCol w:w="253"/>
        <w:gridCol w:w="394"/>
        <w:gridCol w:w="768"/>
        <w:gridCol w:w="544"/>
        <w:gridCol w:w="900"/>
        <w:gridCol w:w="694"/>
        <w:gridCol w:w="60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经办部室</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费用类别</w:t>
            </w:r>
          </w:p>
        </w:tc>
        <w:tc>
          <w:tcPr>
            <w:tcW w:w="4317"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4"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Calibri" w:hAnsi="Calibri" w:eastAsia="宋体" w:cs="宋体"/>
                <w:color w:val="auto"/>
                <w:kern w:val="2"/>
                <w:sz w:val="18"/>
                <w:szCs w:val="18"/>
                <w:lang w:val="en-US" w:eastAsia="zh-CN" w:bidi="ar"/>
              </w:rPr>
              <w:t>内部或委外</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使用时间</w:t>
            </w:r>
          </w:p>
        </w:tc>
        <w:tc>
          <w:tcPr>
            <w:tcW w:w="4317"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费用用途</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安全费用预算（元）</w:t>
            </w:r>
          </w:p>
        </w:tc>
        <w:tc>
          <w:tcPr>
            <w:tcW w:w="7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完善、改造和维护安全防护设施设备</w:t>
            </w:r>
          </w:p>
        </w:tc>
        <w:tc>
          <w:tcPr>
            <w:tcW w:w="9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配备、维护、保养应急救援器材、设备支出和应急演练</w:t>
            </w:r>
          </w:p>
        </w:tc>
        <w:tc>
          <w:tcPr>
            <w:tcW w:w="65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开展风险和事故隐患评</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估、监控和整改</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3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安全生产检查、评价</w:t>
            </w:r>
          </w:p>
        </w:tc>
        <w:tc>
          <w:tcPr>
            <w:tcW w:w="768" w:type="dxa"/>
            <w:tcBorders>
              <w:top w:val="single" w:color="auto" w:sz="4" w:space="0"/>
              <w:left w:val="single" w:color="auto" w:sz="4" w:space="0"/>
              <w:bottom w:val="single" w:color="auto" w:sz="4" w:space="0"/>
              <w:right w:val="single" w:color="auto" w:sz="4" w:space="0"/>
            </w:tcBorders>
            <w:shd w:val="clear" w:color="auto" w:fill="auto"/>
            <w:vAlign w:val="top"/>
          </w:tcPr>
          <w:p>
            <w:pPr>
              <w:pStyle w:val="28"/>
              <w:keepNext w:val="0"/>
              <w:keepLines w:val="0"/>
              <w:widowControl w:val="0"/>
              <w:suppressLineNumbers w:val="0"/>
              <w:spacing w:before="0" w:beforeAutospacing="0" w:after="0" w:afterAutospacing="0" w:line="360" w:lineRule="exact"/>
              <w:ind w:left="42" w:leftChars="2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配备和更新现场作业人</w:t>
            </w:r>
          </w:p>
          <w:p>
            <w:pPr>
              <w:keepNext w:val="0"/>
              <w:keepLines w:val="0"/>
              <w:widowControl/>
              <w:suppressLineNumbers w:val="0"/>
              <w:spacing w:before="0" w:beforeAutospacing="0" w:after="0" w:afterAutospacing="0"/>
              <w:ind w:left="0" w:right="0"/>
              <w:jc w:val="center"/>
              <w:rPr>
                <w:rFonts w:hint="default"/>
                <w:color w:val="auto"/>
                <w:sz w:val="18"/>
                <w:szCs w:val="18"/>
              </w:rPr>
            </w:pPr>
            <w:r>
              <w:rPr>
                <w:rFonts w:hint="eastAsia" w:ascii="宋体" w:hAnsi="宋体" w:eastAsia="宋体" w:cs="Times New Roman"/>
                <w:color w:val="auto"/>
                <w:kern w:val="2"/>
                <w:sz w:val="18"/>
                <w:szCs w:val="18"/>
                <w:lang w:val="en-US" w:eastAsia="zh-CN" w:bidi="ar"/>
              </w:rPr>
              <w:t>员安全防护用品</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5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安全生产宣传、教育、培训</w:t>
            </w:r>
          </w:p>
        </w:tc>
        <w:tc>
          <w:tcPr>
            <w:tcW w:w="9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安全生产适用的新技术、新标准、新工艺、新装备的推广应用</w:t>
            </w:r>
          </w:p>
        </w:tc>
        <w:tc>
          <w:tcPr>
            <w:tcW w:w="6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安全设施及特种设备检测检验</w:t>
            </w:r>
          </w:p>
        </w:tc>
        <w:tc>
          <w:tcPr>
            <w:tcW w:w="6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其他安全相关直接支出</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合计费用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311"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7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9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65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3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7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5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9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6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sz w:val="18"/>
                <w:szCs w:val="18"/>
                <w:lang w:val="en-US"/>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kern w:val="2"/>
                <w:sz w:val="18"/>
                <w:szCs w:val="18"/>
                <w:lang w:val="en-US" w:eastAsia="zh-CN" w:bidi="ar"/>
              </w:rPr>
            </w:pPr>
          </w:p>
        </w:tc>
        <w:tc>
          <w:tcPr>
            <w:tcW w:w="81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审批标准</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firstLine="360" w:firstLineChars="200"/>
              <w:jc w:val="left"/>
              <w:rPr>
                <w:rFonts w:hint="default"/>
                <w:color w:val="auto"/>
                <w:sz w:val="18"/>
                <w:szCs w:val="18"/>
              </w:rPr>
            </w:pPr>
            <w:r>
              <w:rPr>
                <w:rFonts w:hint="eastAsia" w:ascii="宋体" w:hAnsi="宋体" w:eastAsia="宋体" w:cs="宋体"/>
                <w:color w:val="auto"/>
                <w:kern w:val="2"/>
                <w:sz w:val="18"/>
                <w:szCs w:val="18"/>
                <w:lang w:val="en-US" w:eastAsia="zh-CN" w:bidi="ar"/>
              </w:rPr>
              <w:t>口1000元以内     □1000-3000元</w:t>
            </w:r>
            <w:r>
              <w:rPr>
                <w:rFonts w:hint="eastAsia" w:ascii="宋体" w:hAnsi="宋体" w:eastAsia="宋体" w:cs="宋体"/>
                <w:color w:val="auto"/>
                <w:kern w:val="2"/>
                <w:sz w:val="18"/>
                <w:szCs w:val="18"/>
                <w:lang w:val="en-US" w:eastAsia="zh-CN" w:bidi="ar"/>
              </w:rPr>
              <w:tab/>
            </w:r>
            <w:r>
              <w:rPr>
                <w:rFonts w:hint="eastAsia" w:ascii="宋体" w:hAnsi="宋体" w:eastAsia="宋体" w:cs="宋体"/>
                <w:color w:val="auto"/>
                <w:kern w:val="2"/>
                <w:sz w:val="18"/>
                <w:szCs w:val="1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审批流程</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经办人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经办部门主要负责人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公司安全管理部</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财务经理</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经办部门分管领导</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安全管理部分管领导</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jc w:val="center"/>
              <w:rPr>
                <w:rFonts w:hint="default" w:ascii="宋体" w:hAnsi="宋体" w:eastAsia="宋体" w:cs="宋体"/>
                <w:color w:val="auto"/>
                <w:kern w:val="2"/>
                <w:sz w:val="18"/>
                <w:szCs w:val="18"/>
                <w:lang w:val="en-US" w:eastAsia="zh-CN" w:bidi="ar"/>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总会计师</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6"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default"/>
                <w:color w:val="auto"/>
                <w:sz w:val="18"/>
                <w:szCs w:val="18"/>
              </w:rPr>
            </w:pPr>
            <w:r>
              <w:rPr>
                <w:rFonts w:hint="eastAsia" w:ascii="Calibri" w:hAnsi="Calibri" w:eastAsia="宋体" w:cs="宋体"/>
                <w:color w:val="auto"/>
                <w:kern w:val="2"/>
                <w:sz w:val="18"/>
                <w:szCs w:val="18"/>
                <w:lang w:val="en-US" w:eastAsia="zh-CN" w:bidi="ar"/>
              </w:rPr>
              <w:t>备注</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bl>
    <w:p>
      <w:pPr>
        <w:pStyle w:val="2"/>
        <w:widowControl/>
        <w:spacing w:line="520" w:lineRule="exact"/>
        <w:rPr>
          <w:rFonts w:hint="eastAsia" w:ascii="方正仿宋_GBK" w:hAnsi="方正仿宋_GBK" w:eastAsia="方正仿宋_GBK" w:cs="方正仿宋_GBK"/>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2.3 XX</w:t>
      </w:r>
      <w:r>
        <w:rPr>
          <w:rFonts w:hint="eastAsia" w:ascii="微软雅黑" w:hAnsi="微软雅黑" w:eastAsia="微软雅黑"/>
          <w:color w:val="000000" w:themeColor="text1"/>
          <w:sz w:val="28"/>
          <w:szCs w:val="36"/>
        </w:rPr>
        <w:t>管理中心安全生产费用审批单</w:t>
      </w:r>
    </w:p>
    <w:p>
      <w:pPr>
        <w:autoSpaceDN w:val="0"/>
        <w:spacing w:line="420" w:lineRule="atLeast"/>
        <w:jc w:val="center"/>
        <w:rPr>
          <w:rFonts w:hint="eastAsia" w:ascii="微软雅黑" w:hAnsi="微软雅黑" w:eastAsia="微软雅黑"/>
          <w:b/>
          <w:color w:val="000000" w:themeColor="text1"/>
          <w:sz w:val="36"/>
          <w:szCs w:val="36"/>
          <w:lang w:eastAsia="zh-CN"/>
        </w:rPr>
      </w:pPr>
      <w:r>
        <w:rPr>
          <w:rFonts w:hint="eastAsia" w:ascii="微软雅黑" w:hAnsi="微软雅黑" w:eastAsia="微软雅黑"/>
          <w:b/>
          <w:color w:val="000000" w:themeColor="text1"/>
          <w:sz w:val="36"/>
          <w:szCs w:val="36"/>
          <w:lang w:eastAsia="zh-CN"/>
        </w:rPr>
        <w:t>中电建冀交高速公路投资发展有限公司</w:t>
      </w:r>
    </w:p>
    <w:p>
      <w:pPr>
        <w:autoSpaceDN w:val="0"/>
        <w:spacing w:line="420" w:lineRule="atLeast"/>
        <w:jc w:val="center"/>
        <w:rPr>
          <w:rFonts w:hint="eastAsia" w:ascii="微软雅黑" w:hAnsi="微软雅黑" w:eastAsia="微软雅黑"/>
          <w:b/>
          <w:color w:val="000000" w:themeColor="text1"/>
          <w:sz w:val="36"/>
          <w:szCs w:val="36"/>
          <w:lang w:val="en-US" w:eastAsia="zh-CN"/>
        </w:rPr>
      </w:pPr>
      <w:r>
        <w:rPr>
          <w:rFonts w:hint="eastAsia" w:ascii="微软雅黑" w:hAnsi="微软雅黑" w:eastAsia="微软雅黑"/>
          <w:b/>
          <w:color w:val="000000" w:themeColor="text1"/>
          <w:sz w:val="36"/>
          <w:szCs w:val="36"/>
          <w:lang w:val="en-US" w:eastAsia="zh-CN"/>
        </w:rPr>
        <w:t>XX管理中心安全生产费用审批单</w:t>
      </w:r>
    </w:p>
    <w:tbl>
      <w:tblPr>
        <w:tblStyle w:val="32"/>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1"/>
        <w:gridCol w:w="788"/>
        <w:gridCol w:w="919"/>
        <w:gridCol w:w="403"/>
        <w:gridCol w:w="253"/>
        <w:gridCol w:w="394"/>
        <w:gridCol w:w="768"/>
        <w:gridCol w:w="544"/>
        <w:gridCol w:w="900"/>
        <w:gridCol w:w="694"/>
        <w:gridCol w:w="60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经办部室</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费用类别</w:t>
            </w:r>
          </w:p>
        </w:tc>
        <w:tc>
          <w:tcPr>
            <w:tcW w:w="4317"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3"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Calibri" w:hAnsi="Calibri" w:eastAsia="宋体" w:cs="宋体"/>
                <w:color w:val="auto"/>
                <w:kern w:val="2"/>
                <w:sz w:val="18"/>
                <w:szCs w:val="18"/>
                <w:lang w:val="en-US" w:eastAsia="zh-CN" w:bidi="ar"/>
              </w:rPr>
              <w:t>内部或委外</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使用时间</w:t>
            </w:r>
          </w:p>
        </w:tc>
        <w:tc>
          <w:tcPr>
            <w:tcW w:w="4317"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4"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费用用途</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安全费用预算（元）</w:t>
            </w:r>
          </w:p>
        </w:tc>
        <w:tc>
          <w:tcPr>
            <w:tcW w:w="7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完善、改造和维护安全防护设施设备</w:t>
            </w:r>
          </w:p>
        </w:tc>
        <w:tc>
          <w:tcPr>
            <w:tcW w:w="9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配备、维护、保养应急救援器材、设备支出和应急演练</w:t>
            </w:r>
          </w:p>
        </w:tc>
        <w:tc>
          <w:tcPr>
            <w:tcW w:w="65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开展风险和事故隐患评</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估、监控和整改</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3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安全生产检查、评价</w:t>
            </w:r>
          </w:p>
        </w:tc>
        <w:tc>
          <w:tcPr>
            <w:tcW w:w="768" w:type="dxa"/>
            <w:tcBorders>
              <w:top w:val="single" w:color="auto" w:sz="4" w:space="0"/>
              <w:left w:val="single" w:color="auto" w:sz="4" w:space="0"/>
              <w:bottom w:val="single" w:color="auto" w:sz="4" w:space="0"/>
              <w:right w:val="single" w:color="auto" w:sz="4" w:space="0"/>
            </w:tcBorders>
            <w:shd w:val="clear" w:color="auto" w:fill="auto"/>
            <w:vAlign w:val="top"/>
          </w:tcPr>
          <w:p>
            <w:pPr>
              <w:pStyle w:val="28"/>
              <w:keepNext w:val="0"/>
              <w:keepLines w:val="0"/>
              <w:widowControl w:val="0"/>
              <w:suppressLineNumbers w:val="0"/>
              <w:spacing w:before="0" w:beforeAutospacing="0" w:after="0" w:afterAutospacing="0" w:line="360" w:lineRule="exact"/>
              <w:ind w:left="42" w:leftChars="2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配备和更新现场作业人</w:t>
            </w:r>
          </w:p>
          <w:p>
            <w:pPr>
              <w:keepNext w:val="0"/>
              <w:keepLines w:val="0"/>
              <w:widowControl/>
              <w:suppressLineNumbers w:val="0"/>
              <w:spacing w:before="0" w:beforeAutospacing="0" w:after="0" w:afterAutospacing="0"/>
              <w:ind w:left="0" w:right="0"/>
              <w:jc w:val="center"/>
              <w:rPr>
                <w:rFonts w:hint="default"/>
                <w:color w:val="auto"/>
                <w:sz w:val="18"/>
                <w:szCs w:val="18"/>
              </w:rPr>
            </w:pPr>
            <w:r>
              <w:rPr>
                <w:rFonts w:hint="eastAsia" w:ascii="宋体" w:hAnsi="宋体" w:eastAsia="宋体" w:cs="Times New Roman"/>
                <w:color w:val="auto"/>
                <w:kern w:val="2"/>
                <w:sz w:val="18"/>
                <w:szCs w:val="18"/>
                <w:lang w:val="en-US" w:eastAsia="zh-CN" w:bidi="ar"/>
              </w:rPr>
              <w:t>员安全防护用品</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5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安全生产宣传、教育、培训</w:t>
            </w:r>
          </w:p>
        </w:tc>
        <w:tc>
          <w:tcPr>
            <w:tcW w:w="9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安全生产适用的新技术、新标准、新工艺、新装备的推广应用</w:t>
            </w:r>
          </w:p>
        </w:tc>
        <w:tc>
          <w:tcPr>
            <w:tcW w:w="6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安全设施及特种设备检测检验</w:t>
            </w:r>
          </w:p>
        </w:tc>
        <w:tc>
          <w:tcPr>
            <w:tcW w:w="6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其他安全相关直接支出</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合计费用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311"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7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9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65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3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7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5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9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6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sz w:val="18"/>
                <w:szCs w:val="18"/>
                <w:lang w:val="en-US"/>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kern w:val="2"/>
                <w:sz w:val="18"/>
                <w:szCs w:val="18"/>
                <w:lang w:val="en-US" w:eastAsia="zh-CN" w:bidi="ar"/>
              </w:rPr>
            </w:pPr>
          </w:p>
        </w:tc>
        <w:tc>
          <w:tcPr>
            <w:tcW w:w="81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审批标准</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firstLine="360" w:firstLineChars="200"/>
              <w:jc w:val="left"/>
              <w:rPr>
                <w:rFonts w:hint="default"/>
                <w:color w:val="auto"/>
                <w:sz w:val="18"/>
                <w:szCs w:val="18"/>
              </w:rPr>
            </w:pPr>
            <w:r>
              <w:rPr>
                <w:rFonts w:hint="eastAsia" w:ascii="宋体" w:hAnsi="宋体" w:eastAsia="宋体" w:cs="宋体"/>
                <w:color w:val="auto"/>
                <w:kern w:val="2"/>
                <w:sz w:val="18"/>
                <w:szCs w:val="18"/>
                <w:lang w:val="en-US" w:eastAsia="zh-CN" w:bidi="ar"/>
              </w:rPr>
              <w:t>口1000元以内     □1000-3000元</w:t>
            </w:r>
            <w:r>
              <w:rPr>
                <w:rFonts w:hint="eastAsia" w:ascii="宋体" w:hAnsi="宋体" w:eastAsia="宋体" w:cs="宋体"/>
                <w:color w:val="auto"/>
                <w:kern w:val="2"/>
                <w:sz w:val="18"/>
                <w:szCs w:val="18"/>
                <w:lang w:val="en-US" w:eastAsia="zh-CN" w:bidi="ar"/>
              </w:rPr>
              <w:tab/>
            </w:r>
            <w:r>
              <w:rPr>
                <w:rFonts w:hint="eastAsia" w:ascii="宋体" w:hAnsi="宋体" w:eastAsia="宋体" w:cs="宋体"/>
                <w:color w:val="auto"/>
                <w:kern w:val="2"/>
                <w:sz w:val="18"/>
                <w:szCs w:val="1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1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720" w:lineRule="auto"/>
              <w:ind w:left="0" w:right="0"/>
              <w:jc w:val="center"/>
              <w:rPr>
                <w:rFonts w:hint="default"/>
                <w:color w:val="auto"/>
                <w:sz w:val="18"/>
                <w:szCs w:val="18"/>
              </w:rPr>
            </w:pPr>
            <w:r>
              <w:rPr>
                <w:rFonts w:hint="eastAsia" w:ascii="Calibri" w:hAnsi="Calibri" w:eastAsia="宋体" w:cs="宋体"/>
                <w:color w:val="auto"/>
                <w:kern w:val="2"/>
                <w:sz w:val="18"/>
                <w:szCs w:val="18"/>
                <w:lang w:val="en-US" w:eastAsia="zh-CN" w:bidi="ar"/>
              </w:rPr>
              <w:t>审批流程</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210" w:leftChars="10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经办人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210" w:leftChars="10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经办部门主要负责人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210" w:leftChars="100" w:right="0"/>
              <w:jc w:val="center"/>
              <w:rPr>
                <w:rFonts w:hint="default"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管理中心安全管理部</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210" w:leftChars="100" w:right="0" w:rightChars="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管理中心分管领导</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管理中心主要负责人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default"/>
                <w:color w:val="auto"/>
                <w:sz w:val="18"/>
                <w:szCs w:val="18"/>
              </w:rPr>
            </w:pPr>
            <w:r>
              <w:rPr>
                <w:rFonts w:hint="eastAsia" w:ascii="Calibri" w:hAnsi="Calibri" w:eastAsia="宋体" w:cs="宋体"/>
                <w:color w:val="auto"/>
                <w:kern w:val="2"/>
                <w:sz w:val="18"/>
                <w:szCs w:val="18"/>
                <w:lang w:val="en-US" w:eastAsia="zh-CN" w:bidi="ar"/>
              </w:rPr>
              <w:t>备注</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bl>
    <w:p>
      <w:pPr>
        <w:keepNext w:val="0"/>
        <w:keepLines w:val="0"/>
        <w:widowControl/>
        <w:suppressLineNumbers w:val="0"/>
        <w:shd w:val="clear" w:fill="FFFFFF"/>
        <w:adjustRightInd w:val="0"/>
        <w:snapToGrid w:val="0"/>
        <w:spacing w:before="0" w:beforeAutospacing="0" w:after="0" w:afterAutospacing="0" w:line="500" w:lineRule="exact"/>
        <w:ind w:left="0" w:right="0"/>
        <w:jc w:val="center"/>
        <w:rPr>
          <w:rFonts w:hint="eastAsia" w:ascii="方正小标宋_GBK" w:hAnsi="仿宋" w:eastAsia="方正小标宋_GBK" w:cs="方正小标宋_GBK"/>
          <w:kern w:val="2"/>
          <w:sz w:val="40"/>
          <w:szCs w:val="40"/>
          <w:shd w:val="clear" w:fill="FFFFFF"/>
          <w:lang w:val="en-US" w:eastAsia="zh-CN" w:bidi="ar"/>
        </w:rPr>
      </w:pPr>
    </w:p>
    <w:p>
      <w:pPr>
        <w:pStyle w:val="2"/>
        <w:widowControl/>
        <w:spacing w:line="520" w:lineRule="exact"/>
        <w:rPr>
          <w:rFonts w:hint="eastAsia" w:ascii="方正仿宋_GBK" w:hAnsi="方正仿宋_GBK" w:eastAsia="方正仿宋_GBK" w:cs="方正仿宋_GBK"/>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ind w:left="0" w:leftChars="0" w:firstLine="0" w:firstLineChars="0"/>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 xml:space="preserve">2.4 </w:t>
      </w:r>
      <w:r>
        <w:rPr>
          <w:rFonts w:hint="eastAsia" w:ascii="微软雅黑" w:hAnsi="微软雅黑" w:eastAsia="微软雅黑"/>
          <w:color w:val="000000" w:themeColor="text1"/>
          <w:sz w:val="28"/>
          <w:szCs w:val="36"/>
          <w:lang w:eastAsia="zh-CN"/>
        </w:rPr>
        <w:t>X</w:t>
      </w:r>
      <w:r>
        <w:rPr>
          <w:rFonts w:hint="eastAsia" w:ascii="微软雅黑" w:hAnsi="微软雅黑" w:eastAsia="微软雅黑"/>
          <w:color w:val="000000" w:themeColor="text1"/>
          <w:sz w:val="28"/>
          <w:szCs w:val="36"/>
          <w:lang w:val="en-US" w:eastAsia="zh-CN"/>
        </w:rPr>
        <w:t>X</w:t>
      </w:r>
      <w:r>
        <w:rPr>
          <w:rFonts w:hint="eastAsia" w:ascii="微软雅黑" w:hAnsi="微软雅黑" w:eastAsia="微软雅黑"/>
          <w:color w:val="000000" w:themeColor="text1"/>
          <w:sz w:val="28"/>
          <w:szCs w:val="36"/>
        </w:rPr>
        <w:t>站（区、分中心）安全生产费用审批单</w:t>
      </w:r>
    </w:p>
    <w:p>
      <w:pPr>
        <w:autoSpaceDN w:val="0"/>
        <w:spacing w:line="420" w:lineRule="atLeast"/>
        <w:jc w:val="center"/>
        <w:rPr>
          <w:rFonts w:hint="eastAsia" w:ascii="微软雅黑" w:hAnsi="微软雅黑" w:eastAsia="微软雅黑"/>
          <w:b/>
          <w:color w:val="000000" w:themeColor="text1"/>
          <w:sz w:val="36"/>
          <w:szCs w:val="36"/>
          <w:lang w:eastAsia="zh-CN"/>
        </w:rPr>
      </w:pPr>
      <w:r>
        <w:rPr>
          <w:rFonts w:hint="eastAsia" w:ascii="微软雅黑" w:hAnsi="微软雅黑" w:eastAsia="微软雅黑"/>
          <w:b/>
          <w:color w:val="000000" w:themeColor="text1"/>
          <w:sz w:val="36"/>
          <w:szCs w:val="36"/>
          <w:lang w:eastAsia="zh-CN"/>
        </w:rPr>
        <w:t>中电建冀交高速公路投资发展有限公司</w:t>
      </w:r>
    </w:p>
    <w:p>
      <w:pPr>
        <w:autoSpaceDN w:val="0"/>
        <w:spacing w:line="420" w:lineRule="atLeast"/>
        <w:jc w:val="center"/>
        <w:rPr>
          <w:rFonts w:hint="eastAsia" w:ascii="微软雅黑" w:hAnsi="微软雅黑" w:eastAsia="微软雅黑"/>
          <w:b/>
          <w:color w:val="000000" w:themeColor="text1"/>
          <w:sz w:val="36"/>
          <w:szCs w:val="36"/>
          <w:lang w:val="en-US" w:eastAsia="zh-CN"/>
        </w:rPr>
      </w:pPr>
      <w:r>
        <w:rPr>
          <w:rFonts w:hint="eastAsia" w:ascii="微软雅黑" w:hAnsi="微软雅黑" w:eastAsia="微软雅黑"/>
          <w:b/>
          <w:color w:val="000000" w:themeColor="text1"/>
          <w:sz w:val="36"/>
          <w:szCs w:val="36"/>
          <w:lang w:val="en-US" w:eastAsia="zh-CN"/>
        </w:rPr>
        <w:t>XX站（区、分中心）安全生产费用审批单</w:t>
      </w:r>
    </w:p>
    <w:tbl>
      <w:tblPr>
        <w:tblStyle w:val="32"/>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1"/>
        <w:gridCol w:w="788"/>
        <w:gridCol w:w="919"/>
        <w:gridCol w:w="403"/>
        <w:gridCol w:w="253"/>
        <w:gridCol w:w="394"/>
        <w:gridCol w:w="768"/>
        <w:gridCol w:w="544"/>
        <w:gridCol w:w="900"/>
        <w:gridCol w:w="694"/>
        <w:gridCol w:w="60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0"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经办单位</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费用类别</w:t>
            </w:r>
          </w:p>
        </w:tc>
        <w:tc>
          <w:tcPr>
            <w:tcW w:w="4317"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3"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Calibri" w:hAnsi="Calibri" w:eastAsia="宋体" w:cs="宋体"/>
                <w:color w:val="auto"/>
                <w:kern w:val="2"/>
                <w:sz w:val="18"/>
                <w:szCs w:val="18"/>
                <w:lang w:val="en-US" w:eastAsia="zh-CN" w:bidi="ar"/>
              </w:rPr>
              <w:t>内部或委外</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6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使用时间</w:t>
            </w:r>
          </w:p>
        </w:tc>
        <w:tc>
          <w:tcPr>
            <w:tcW w:w="4317"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4"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费用用途</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安全费用预算（元）</w:t>
            </w:r>
          </w:p>
        </w:tc>
        <w:tc>
          <w:tcPr>
            <w:tcW w:w="7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完善、改造和维护安全防护设施设备</w:t>
            </w:r>
          </w:p>
        </w:tc>
        <w:tc>
          <w:tcPr>
            <w:tcW w:w="9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配备、维护、保养应急救援器材、设备支出和应急演练</w:t>
            </w:r>
          </w:p>
        </w:tc>
        <w:tc>
          <w:tcPr>
            <w:tcW w:w="65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开展风险和事故隐患评</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估、监控和整改</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3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安全生产检查、评价</w:t>
            </w:r>
          </w:p>
        </w:tc>
        <w:tc>
          <w:tcPr>
            <w:tcW w:w="768" w:type="dxa"/>
            <w:tcBorders>
              <w:top w:val="single" w:color="auto" w:sz="4" w:space="0"/>
              <w:left w:val="single" w:color="auto" w:sz="4" w:space="0"/>
              <w:bottom w:val="single" w:color="auto" w:sz="4" w:space="0"/>
              <w:right w:val="single" w:color="auto" w:sz="4" w:space="0"/>
            </w:tcBorders>
            <w:shd w:val="clear" w:color="auto" w:fill="auto"/>
            <w:vAlign w:val="top"/>
          </w:tcPr>
          <w:p>
            <w:pPr>
              <w:pStyle w:val="28"/>
              <w:keepNext w:val="0"/>
              <w:keepLines w:val="0"/>
              <w:widowControl w:val="0"/>
              <w:suppressLineNumbers w:val="0"/>
              <w:spacing w:before="0" w:beforeAutospacing="0" w:after="0" w:afterAutospacing="0" w:line="360" w:lineRule="exact"/>
              <w:ind w:left="42" w:leftChars="2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配备和更新现场作业人</w:t>
            </w:r>
          </w:p>
          <w:p>
            <w:pPr>
              <w:keepNext w:val="0"/>
              <w:keepLines w:val="0"/>
              <w:widowControl/>
              <w:suppressLineNumbers w:val="0"/>
              <w:spacing w:before="0" w:beforeAutospacing="0" w:after="0" w:afterAutospacing="0"/>
              <w:ind w:left="0" w:right="0"/>
              <w:jc w:val="center"/>
              <w:rPr>
                <w:rFonts w:hint="default"/>
                <w:color w:val="auto"/>
                <w:sz w:val="18"/>
                <w:szCs w:val="18"/>
              </w:rPr>
            </w:pPr>
            <w:r>
              <w:rPr>
                <w:rFonts w:hint="eastAsia" w:ascii="宋体" w:hAnsi="宋体" w:eastAsia="宋体" w:cs="Times New Roman"/>
                <w:color w:val="auto"/>
                <w:kern w:val="2"/>
                <w:sz w:val="18"/>
                <w:szCs w:val="18"/>
                <w:lang w:val="en-US" w:eastAsia="zh-CN" w:bidi="ar"/>
              </w:rPr>
              <w:t>员安全防护用品</w:t>
            </w:r>
          </w:p>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5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安全生产宣传、教育、培训</w:t>
            </w:r>
          </w:p>
        </w:tc>
        <w:tc>
          <w:tcPr>
            <w:tcW w:w="9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安全生产适用的新技术、新标准、新工艺、新装备的推广应用</w:t>
            </w:r>
          </w:p>
        </w:tc>
        <w:tc>
          <w:tcPr>
            <w:tcW w:w="6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安全设施及特种设备检测检验</w:t>
            </w:r>
          </w:p>
        </w:tc>
        <w:tc>
          <w:tcPr>
            <w:tcW w:w="6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Times New Roman"/>
                <w:color w:val="auto"/>
                <w:kern w:val="2"/>
                <w:sz w:val="18"/>
                <w:szCs w:val="18"/>
                <w:lang w:val="en-US" w:eastAsia="zh-CN" w:bidi="ar"/>
              </w:rPr>
              <w:t>其他安全相关直接支出</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合计费用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311"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p>
        </w:tc>
        <w:tc>
          <w:tcPr>
            <w:tcW w:w="7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9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65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3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7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5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9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color w:val="auto"/>
                <w:kern w:val="2"/>
                <w:sz w:val="18"/>
                <w:szCs w:val="18"/>
                <w:lang w:val="en-US" w:eastAsia="zh-CN" w:bidi="ar"/>
              </w:rPr>
            </w:pPr>
          </w:p>
        </w:tc>
        <w:tc>
          <w:tcPr>
            <w:tcW w:w="6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sz w:val="18"/>
                <w:szCs w:val="18"/>
                <w:lang w:val="en-US"/>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kern w:val="2"/>
                <w:sz w:val="18"/>
                <w:szCs w:val="18"/>
                <w:lang w:val="en-US" w:eastAsia="zh-CN" w:bidi="ar"/>
              </w:rPr>
            </w:pPr>
          </w:p>
        </w:tc>
        <w:tc>
          <w:tcPr>
            <w:tcW w:w="81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600" w:lineRule="auto"/>
              <w:ind w:left="0" w:right="0" w:firstLine="180" w:firstLineChars="100"/>
              <w:jc w:val="left"/>
              <w:rPr>
                <w:rFonts w:hint="eastAsia" w:ascii="宋体" w:hAnsi="宋体" w:eastAsia="宋体" w:cs="宋体"/>
                <w:color w:val="auto"/>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color w:val="auto"/>
                <w:kern w:val="2"/>
                <w:sz w:val="18"/>
                <w:szCs w:val="18"/>
                <w:lang w:val="en-US" w:eastAsia="zh-CN" w:bidi="ar"/>
              </w:rPr>
            </w:pPr>
            <w:r>
              <w:rPr>
                <w:rFonts w:hint="eastAsia" w:ascii="宋体" w:hAnsi="宋体" w:eastAsia="宋体" w:cs="宋体"/>
                <w:color w:val="auto"/>
                <w:kern w:val="2"/>
                <w:sz w:val="18"/>
                <w:szCs w:val="18"/>
                <w:lang w:val="en-US" w:eastAsia="zh-CN" w:bidi="ar"/>
              </w:rPr>
              <w:t>审批标准</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auto"/>
              <w:ind w:left="0" w:right="0" w:firstLine="360" w:firstLineChars="200"/>
              <w:jc w:val="left"/>
              <w:rPr>
                <w:rFonts w:hint="default"/>
                <w:color w:val="auto"/>
                <w:sz w:val="18"/>
                <w:szCs w:val="18"/>
              </w:rPr>
            </w:pPr>
            <w:r>
              <w:rPr>
                <w:rFonts w:hint="eastAsia" w:ascii="宋体" w:hAnsi="宋体" w:eastAsia="宋体" w:cs="宋体"/>
                <w:color w:val="auto"/>
                <w:kern w:val="2"/>
                <w:sz w:val="18"/>
                <w:szCs w:val="18"/>
                <w:lang w:val="en-US" w:eastAsia="zh-CN" w:bidi="ar"/>
              </w:rPr>
              <w:t>口1000元以内     □1000-3000元</w:t>
            </w:r>
            <w:r>
              <w:rPr>
                <w:rFonts w:hint="eastAsia" w:ascii="宋体" w:hAnsi="宋体" w:eastAsia="宋体" w:cs="宋体"/>
                <w:color w:val="auto"/>
                <w:kern w:val="2"/>
                <w:sz w:val="18"/>
                <w:szCs w:val="18"/>
                <w:lang w:val="en-US" w:eastAsia="zh-CN" w:bidi="ar"/>
              </w:rPr>
              <w:tab/>
            </w:r>
            <w:r>
              <w:rPr>
                <w:rFonts w:hint="eastAsia" w:ascii="宋体" w:hAnsi="宋体" w:eastAsia="宋体" w:cs="宋体"/>
                <w:color w:val="auto"/>
                <w:kern w:val="2"/>
                <w:sz w:val="18"/>
                <w:szCs w:val="1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720" w:lineRule="auto"/>
              <w:ind w:left="0" w:right="0"/>
              <w:jc w:val="center"/>
              <w:rPr>
                <w:rFonts w:hint="default"/>
                <w:color w:val="auto"/>
                <w:sz w:val="18"/>
                <w:szCs w:val="18"/>
              </w:rPr>
            </w:pPr>
            <w:r>
              <w:rPr>
                <w:rFonts w:hint="eastAsia" w:ascii="Calibri" w:hAnsi="Calibri" w:eastAsia="宋体" w:cs="宋体"/>
                <w:color w:val="auto"/>
                <w:kern w:val="2"/>
                <w:sz w:val="18"/>
                <w:szCs w:val="18"/>
                <w:lang w:val="en-US" w:eastAsia="zh-CN" w:bidi="ar"/>
              </w:rPr>
              <w:t>审批流程</w:t>
            </w: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210" w:leftChars="10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经办人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210" w:leftChars="100" w:right="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站区主要负责人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auto"/>
              <w:ind w:left="210" w:leftChars="100" w:right="0"/>
              <w:jc w:val="center"/>
              <w:rPr>
                <w:rFonts w:hint="default"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管理中心安全管理部</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210" w:leftChars="100" w:right="0" w:rightChars="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管理中心分管领导</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trPr>
        <w:tc>
          <w:tcPr>
            <w:tcW w:w="13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18"/>
                <w:szCs w:val="18"/>
              </w:rPr>
            </w:pPr>
          </w:p>
        </w:tc>
        <w:tc>
          <w:tcPr>
            <w:tcW w:w="21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18"/>
                <w:szCs w:val="18"/>
                <w:lang w:val="en-US"/>
              </w:rPr>
            </w:pPr>
            <w:r>
              <w:rPr>
                <w:rFonts w:hint="eastAsia" w:ascii="宋体" w:hAnsi="宋体" w:eastAsia="宋体" w:cs="宋体"/>
                <w:color w:val="auto"/>
                <w:kern w:val="2"/>
                <w:sz w:val="18"/>
                <w:szCs w:val="18"/>
                <w:lang w:val="en-US" w:eastAsia="zh-CN" w:bidi="ar"/>
              </w:rPr>
              <w:t>管理中心主要负责人</w:t>
            </w:r>
          </w:p>
        </w:tc>
        <w:tc>
          <w:tcPr>
            <w:tcW w:w="4964"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5" w:hRule="atLeast"/>
        </w:trPr>
        <w:tc>
          <w:tcPr>
            <w:tcW w:w="131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720" w:lineRule="auto"/>
              <w:ind w:left="0" w:right="0"/>
              <w:jc w:val="center"/>
              <w:rPr>
                <w:rFonts w:hint="default"/>
                <w:color w:val="auto"/>
                <w:sz w:val="18"/>
                <w:szCs w:val="18"/>
              </w:rPr>
            </w:pPr>
            <w:r>
              <w:rPr>
                <w:rFonts w:hint="eastAsia" w:ascii="Calibri" w:hAnsi="Calibri" w:eastAsia="宋体" w:cs="宋体"/>
                <w:color w:val="auto"/>
                <w:kern w:val="2"/>
                <w:sz w:val="18"/>
                <w:szCs w:val="18"/>
                <w:lang w:val="en-US" w:eastAsia="zh-CN" w:bidi="ar"/>
              </w:rPr>
              <w:t>备注</w:t>
            </w:r>
          </w:p>
        </w:tc>
        <w:tc>
          <w:tcPr>
            <w:tcW w:w="7074" w:type="dxa"/>
            <w:gridSpan w:val="11"/>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lang w:val="en-US"/>
              </w:rPr>
            </w:pPr>
          </w:p>
        </w:tc>
      </w:tr>
    </w:tbl>
    <w:p>
      <w:pPr>
        <w:pStyle w:val="28"/>
        <w:widowControl/>
        <w:spacing w:before="0" w:beforeAutospacing="0" w:after="0" w:afterAutospacing="0" w:line="360" w:lineRule="auto"/>
        <w:ind w:left="0" w:right="0"/>
        <w:rPr>
          <w:rFonts w:hint="eastAsia" w:ascii="仿宋" w:hAnsi="仿宋" w:eastAsia="仿宋" w:cs="Arial"/>
          <w:color w:val="222222"/>
          <w:sz w:val="30"/>
          <w:szCs w:val="30"/>
          <w:lang w:val="en-US"/>
        </w:rPr>
      </w:pPr>
    </w:p>
    <w:p>
      <w:pPr>
        <w:autoSpaceDN w:val="0"/>
        <w:spacing w:line="420" w:lineRule="atLeast"/>
        <w:jc w:val="center"/>
        <w:rPr>
          <w:rFonts w:hint="eastAsia" w:ascii="微软雅黑" w:hAnsi="微软雅黑" w:eastAsia="微软雅黑"/>
          <w:b/>
          <w:color w:val="000000" w:themeColor="text1"/>
          <w:sz w:val="36"/>
          <w:szCs w:val="36"/>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ascii="微软雅黑" w:hAnsi="微软雅黑" w:eastAsia="微软雅黑"/>
          <w:b/>
          <w:color w:val="000000" w:themeColor="text1"/>
          <w:sz w:val="36"/>
          <w:szCs w:val="36"/>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4" w:name="_Toc4386"/>
      <w:r>
        <w:rPr>
          <w:rFonts w:hint="eastAsia" w:ascii="微软雅黑" w:hAnsi="微软雅黑" w:eastAsia="微软雅黑"/>
          <w:b/>
          <w:color w:val="000000" w:themeColor="text1"/>
          <w:sz w:val="36"/>
          <w:szCs w:val="36"/>
          <w:lang w:val="en-US" w:eastAsia="zh-CN"/>
        </w:rPr>
        <w:t>三、安全生产会议</w:t>
      </w:r>
      <w:bookmarkEnd w:id="4"/>
    </w:p>
    <w:p>
      <w:pPr>
        <w:pStyle w:val="2"/>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3</w:t>
      </w:r>
      <w:r>
        <w:rPr>
          <w:rFonts w:ascii="微软雅黑" w:hAnsi="微软雅黑" w:eastAsia="微软雅黑"/>
          <w:color w:val="000000" w:themeColor="text1"/>
          <w:sz w:val="28"/>
          <w:szCs w:val="36"/>
        </w:rPr>
        <w:t>.1安全生产会议纪要</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3</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安全生产会议记录</w:t>
      </w:r>
    </w:p>
    <w:p>
      <w:pPr>
        <w:autoSpaceDN w:val="0"/>
        <w:spacing w:line="420" w:lineRule="atLeast"/>
        <w:jc w:val="left"/>
        <w:rPr>
          <w:rFonts w:ascii="微软雅黑" w:hAnsi="微软雅黑" w:eastAsia="微软雅黑"/>
          <w:color w:val="000000" w:themeColor="text1"/>
          <w:spacing w:val="18"/>
          <w:sz w:val="36"/>
          <w:szCs w:val="44"/>
        </w:rPr>
      </w:pPr>
    </w:p>
    <w:p>
      <w:pPr>
        <w:autoSpaceDN w:val="0"/>
        <w:spacing w:line="380" w:lineRule="exact"/>
        <w:jc w:val="left"/>
        <w:rPr>
          <w:rFonts w:ascii="微软雅黑" w:hAnsi="微软雅黑" w:eastAsia="微软雅黑"/>
          <w:b/>
          <w:color w:val="000000" w:themeColor="text1"/>
          <w:sz w:val="22"/>
          <w:szCs w:val="24"/>
        </w:rPr>
      </w:pPr>
      <w:r>
        <w:rPr>
          <w:rFonts w:ascii="微软雅黑" w:hAnsi="微软雅黑" w:eastAsia="微软雅黑"/>
          <w:b/>
          <w:color w:val="000000" w:themeColor="text1"/>
          <w:sz w:val="22"/>
          <w:szCs w:val="24"/>
        </w:rPr>
        <w:t>注</w:t>
      </w:r>
      <w:r>
        <w:rPr>
          <w:rFonts w:hint="eastAsia" w:ascii="微软雅黑" w:hAnsi="微软雅黑" w:eastAsia="微软雅黑"/>
          <w:b/>
          <w:color w:val="000000" w:themeColor="text1"/>
          <w:sz w:val="22"/>
          <w:szCs w:val="24"/>
        </w:rPr>
        <w:t>：</w:t>
      </w:r>
    </w:p>
    <w:p>
      <w:pPr>
        <w:autoSpaceDN w:val="0"/>
        <w:spacing w:line="380" w:lineRule="exact"/>
        <w:jc w:val="left"/>
        <w:rPr>
          <w:rFonts w:ascii="微软雅黑" w:hAnsi="微软雅黑" w:eastAsia="微软雅黑"/>
          <w:b/>
          <w:color w:val="000000" w:themeColor="text1"/>
          <w:sz w:val="22"/>
          <w:szCs w:val="24"/>
        </w:rPr>
      </w:pPr>
      <w:r>
        <w:rPr>
          <w:rFonts w:hint="eastAsia" w:ascii="微软雅黑" w:hAnsi="微软雅黑" w:eastAsia="微软雅黑"/>
          <w:b/>
          <w:color w:val="000000" w:themeColor="text1"/>
          <w:sz w:val="22"/>
          <w:szCs w:val="24"/>
        </w:rPr>
        <w:t>1</w:t>
      </w:r>
      <w:r>
        <w:rPr>
          <w:rFonts w:ascii="微软雅黑" w:hAnsi="微软雅黑" w:eastAsia="微软雅黑"/>
          <w:b/>
          <w:color w:val="000000" w:themeColor="text1"/>
          <w:sz w:val="22"/>
          <w:szCs w:val="24"/>
        </w:rPr>
        <w:t>.日常安全生产例会</w:t>
      </w:r>
      <w:r>
        <w:rPr>
          <w:rFonts w:hint="eastAsia" w:ascii="微软雅黑" w:hAnsi="微软雅黑" w:eastAsia="微软雅黑"/>
          <w:b/>
          <w:color w:val="000000" w:themeColor="text1"/>
          <w:sz w:val="22"/>
          <w:szCs w:val="24"/>
          <w:lang w:val="en-US" w:eastAsia="zh-CN"/>
        </w:rPr>
        <w:t>可</w:t>
      </w:r>
      <w:r>
        <w:rPr>
          <w:rFonts w:ascii="微软雅黑" w:hAnsi="微软雅黑" w:eastAsia="微软雅黑"/>
          <w:b/>
          <w:color w:val="000000" w:themeColor="text1"/>
          <w:sz w:val="22"/>
          <w:szCs w:val="24"/>
        </w:rPr>
        <w:t>采用会议</w:t>
      </w:r>
      <w:r>
        <w:rPr>
          <w:rFonts w:hint="eastAsia" w:ascii="微软雅黑" w:hAnsi="微软雅黑" w:eastAsia="微软雅黑"/>
          <w:b/>
          <w:color w:val="000000" w:themeColor="text1"/>
          <w:sz w:val="22"/>
          <w:szCs w:val="24"/>
          <w:lang w:val="en-US" w:eastAsia="zh-CN"/>
        </w:rPr>
        <w:t>记录</w:t>
      </w:r>
      <w:r>
        <w:rPr>
          <w:rFonts w:ascii="微软雅黑" w:hAnsi="微软雅黑" w:eastAsia="微软雅黑"/>
          <w:b/>
          <w:color w:val="000000" w:themeColor="text1"/>
          <w:sz w:val="22"/>
          <w:szCs w:val="24"/>
        </w:rPr>
        <w:t>的形式</w:t>
      </w:r>
      <w:r>
        <w:rPr>
          <w:rFonts w:hint="eastAsia" w:ascii="微软雅黑" w:hAnsi="微软雅黑" w:eastAsia="微软雅黑"/>
          <w:b/>
          <w:color w:val="000000" w:themeColor="text1"/>
          <w:sz w:val="22"/>
          <w:szCs w:val="24"/>
        </w:rPr>
        <w:t>，专题会议、紧急会议</w:t>
      </w:r>
      <w:r>
        <w:rPr>
          <w:rFonts w:hint="eastAsia" w:ascii="微软雅黑" w:hAnsi="微软雅黑" w:eastAsia="微软雅黑"/>
          <w:b/>
          <w:color w:val="000000" w:themeColor="text1"/>
          <w:sz w:val="22"/>
          <w:szCs w:val="24"/>
          <w:lang w:val="en-US" w:eastAsia="zh-CN"/>
        </w:rPr>
        <w:t>应</w:t>
      </w:r>
      <w:r>
        <w:rPr>
          <w:rFonts w:hint="eastAsia" w:ascii="微软雅黑" w:hAnsi="微软雅黑" w:eastAsia="微软雅黑"/>
          <w:b/>
          <w:color w:val="000000" w:themeColor="text1"/>
          <w:sz w:val="22"/>
          <w:szCs w:val="24"/>
        </w:rPr>
        <w:t>采用会议纪要。</w:t>
      </w:r>
    </w:p>
    <w:p>
      <w:pPr>
        <w:numPr>
          <w:ilvl w:val="0"/>
          <w:numId w:val="3"/>
        </w:numPr>
        <w:autoSpaceDN w:val="0"/>
        <w:spacing w:line="380" w:lineRule="exact"/>
        <w:jc w:val="left"/>
        <w:rPr>
          <w:rFonts w:ascii="微软雅黑" w:hAnsi="微软雅黑" w:eastAsia="微软雅黑"/>
          <w:b/>
          <w:color w:val="000000" w:themeColor="text1"/>
          <w:sz w:val="22"/>
          <w:szCs w:val="24"/>
        </w:rPr>
      </w:pPr>
      <w:r>
        <w:rPr>
          <w:rFonts w:ascii="微软雅黑" w:hAnsi="微软雅黑" w:eastAsia="微软雅黑"/>
          <w:b/>
          <w:color w:val="000000" w:themeColor="text1"/>
          <w:sz w:val="22"/>
          <w:szCs w:val="24"/>
        </w:rPr>
        <w:t>安全生产会议签到表采用办公室统一印发的签到表格</w:t>
      </w:r>
      <w:r>
        <w:rPr>
          <w:rFonts w:hint="eastAsia" w:ascii="微软雅黑" w:hAnsi="微软雅黑" w:eastAsia="微软雅黑"/>
          <w:b/>
          <w:color w:val="000000" w:themeColor="text1"/>
          <w:sz w:val="22"/>
          <w:szCs w:val="24"/>
        </w:rPr>
        <w:t>。</w:t>
      </w:r>
    </w:p>
    <w:p>
      <w:pPr>
        <w:numPr>
          <w:ilvl w:val="0"/>
          <w:numId w:val="3"/>
        </w:numPr>
        <w:autoSpaceDN w:val="0"/>
        <w:spacing w:line="380" w:lineRule="exact"/>
        <w:jc w:val="left"/>
        <w:rPr>
          <w:rFonts w:ascii="微软雅黑" w:hAnsi="微软雅黑" w:eastAsia="微软雅黑"/>
          <w:b/>
          <w:color w:val="000000" w:themeColor="text1"/>
          <w:sz w:val="22"/>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000000" w:themeColor="text1"/>
          <w:sz w:val="22"/>
          <w:szCs w:val="24"/>
        </w:rPr>
        <w:t>会议纪要与会议记录根据综合办公室要求执行，主要负责人每两周一次</w:t>
      </w:r>
      <w:r>
        <w:rPr>
          <w:rFonts w:hint="default" w:ascii="微软雅黑" w:hAnsi="微软雅黑" w:eastAsia="微软雅黑"/>
          <w:b/>
          <w:color w:val="000000" w:themeColor="text1"/>
          <w:sz w:val="22"/>
          <w:szCs w:val="24"/>
        </w:rPr>
        <w:t>；</w:t>
      </w:r>
      <w:r>
        <w:rPr>
          <w:rFonts w:hint="eastAsia" w:ascii="微软雅黑" w:hAnsi="微软雅黑" w:eastAsia="微软雅黑"/>
          <w:b/>
          <w:color w:val="000000" w:themeColor="text1"/>
          <w:sz w:val="22"/>
          <w:szCs w:val="24"/>
        </w:rPr>
        <w:t>负责人每周一次，可与主要负责人同步开展，在记录主持人时要分清注明。</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3</w:t>
      </w:r>
      <w:r>
        <w:rPr>
          <w:rFonts w:ascii="微软雅黑" w:hAnsi="微软雅黑" w:eastAsia="微软雅黑"/>
          <w:color w:val="000000" w:themeColor="text1"/>
          <w:sz w:val="28"/>
          <w:szCs w:val="36"/>
        </w:rPr>
        <w:t>.1安全生产会议纪要</w:t>
      </w:r>
    </w:p>
    <w:p>
      <w:pPr>
        <w:spacing w:line="540" w:lineRule="exact"/>
        <w:rPr>
          <w:rFonts w:ascii="微软雅黑" w:hAnsi="微软雅黑" w:eastAsia="微软雅黑"/>
          <w:color w:val="000000" w:themeColor="text1"/>
          <w:sz w:val="30"/>
          <w:szCs w:val="30"/>
        </w:rPr>
      </w:pPr>
      <w:r>
        <w:rPr>
          <w:rFonts w:ascii="微软雅黑" w:hAnsi="微软雅黑" w:eastAsia="微软雅黑"/>
          <w:color w:val="000000" w:themeColor="text1"/>
        </w:rPr>
        <w:pict>
          <v:shape id="文本框 4" o:spid="_x0000_s2050" o:spt="202" type="#_x0000_t202" style="position:absolute;left:0pt;margin-left:-35pt;margin-top:12.2pt;height:212.75pt;width:484.3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">
            <v:path arrowok="t"/>
            <v:fill focussize="0,0"/>
            <v:stroke weight="0.5pt" color="#FFFFFF" joinstyle="miter"/>
            <v:imagedata o:title=""/>
            <o:lock v:ext="edit" aspectratio="t"/>
            <v:textbox>
              <w:txbxContent>
                <w:p>
                  <w:pPr>
                    <w:jc w:val="center"/>
                    <w:rPr>
                      <w:rFonts w:ascii="方正小标宋_GBK" w:hAnsi="黑体" w:eastAsia="方正小标宋_GBK"/>
                      <w:color w:val="FF0000"/>
                      <w:spacing w:val="6576"/>
                      <w:kern w:val="0"/>
                      <w:sz w:val="44"/>
                      <w:szCs w:val="44"/>
                    </w:rPr>
                  </w:pPr>
                  <w:r>
                    <w:rPr>
                      <w:rFonts w:ascii="方正小标宋_GBK" w:hAnsi="黑体" w:eastAsia="方正小标宋_GBK"/>
                      <w:color w:val="FF0000"/>
                      <w:kern w:val="0"/>
                      <w:sz w:val="110"/>
                      <w:szCs w:val="110"/>
                    </w:rPr>
                    <w:t>会议纪要</w:t>
                  </w:r>
                </w:p>
                <w:p>
                  <w:pPr>
                    <w:spacing w:line="520" w:lineRule="exact"/>
                    <w:rPr>
                      <w:rFonts w:ascii="仿宋" w:hAnsi="仿宋" w:eastAsia="仿宋"/>
                      <w:sz w:val="30"/>
                      <w:szCs w:val="30"/>
                    </w:rPr>
                  </w:pPr>
                </w:p>
                <w:p>
                  <w:pPr>
                    <w:pStyle w:val="31"/>
                  </w:pPr>
                </w:p>
                <w:p>
                  <w:pPr>
                    <w:spacing w:line="520" w:lineRule="exact"/>
                    <w:jc w:val="center"/>
                    <w:rPr>
                      <w:rFonts w:ascii="仿宋" w:hAnsi="仿宋" w:eastAsia="仿宋"/>
                      <w:sz w:val="30"/>
                      <w:szCs w:val="30"/>
                    </w:rPr>
                  </w:pPr>
                  <w:r>
                    <w:rPr>
                      <w:rFonts w:ascii="仿宋" w:hAnsi="仿宋" w:eastAsia="仿宋"/>
                      <w:sz w:val="30"/>
                      <w:szCs w:val="30"/>
                    </w:rPr>
                    <w:t>2023</w:t>
                  </w:r>
                  <w:r>
                    <w:rPr>
                      <w:rFonts w:hint="eastAsia" w:ascii="仿宋" w:hAnsi="仿宋" w:eastAsia="仿宋"/>
                      <w:sz w:val="30"/>
                      <w:szCs w:val="30"/>
                    </w:rPr>
                    <w:t>（  ）号</w:t>
                  </w:r>
                </w:p>
                <w:p>
                  <w:pPr>
                    <w:pStyle w:val="31"/>
                    <w:ind w:left="0" w:leftChars="0" w:firstLine="0" w:firstLineChars="0"/>
                    <w:rPr>
                      <w:u w:val="single"/>
                    </w:rPr>
                  </w:pPr>
                </w:p>
              </w:txbxContent>
            </v:textbox>
          </v:shape>
        </w:pict>
      </w:r>
    </w:p>
    <w:p>
      <w:pPr>
        <w:spacing w:line="540" w:lineRule="exact"/>
        <w:rPr>
          <w:rFonts w:ascii="微软雅黑" w:hAnsi="微软雅黑" w:eastAsia="微软雅黑"/>
          <w:color w:val="000000" w:themeColor="text1"/>
          <w:sz w:val="30"/>
          <w:szCs w:val="30"/>
        </w:rPr>
      </w:pPr>
    </w:p>
    <w:p>
      <w:pPr>
        <w:spacing w:line="540" w:lineRule="exact"/>
        <w:rPr>
          <w:rFonts w:ascii="微软雅黑" w:hAnsi="微软雅黑" w:eastAsia="微软雅黑"/>
          <w:color w:val="000000" w:themeColor="text1"/>
          <w:sz w:val="30"/>
          <w:szCs w:val="30"/>
        </w:rPr>
      </w:pPr>
    </w:p>
    <w:p>
      <w:pPr>
        <w:spacing w:line="540" w:lineRule="exact"/>
        <w:rPr>
          <w:rFonts w:ascii="微软雅黑" w:hAnsi="微软雅黑" w:eastAsia="微软雅黑"/>
          <w:color w:val="000000" w:themeColor="text1"/>
          <w:sz w:val="30"/>
          <w:szCs w:val="30"/>
        </w:rPr>
      </w:pPr>
    </w:p>
    <w:p>
      <w:pPr>
        <w:spacing w:line="540" w:lineRule="exact"/>
        <w:rPr>
          <w:rFonts w:ascii="微软雅黑" w:hAnsi="微软雅黑" w:eastAsia="微软雅黑"/>
          <w:color w:val="000000" w:themeColor="text1"/>
          <w:sz w:val="30"/>
          <w:szCs w:val="30"/>
        </w:rPr>
      </w:pPr>
    </w:p>
    <w:p>
      <w:pPr>
        <w:spacing w:line="540" w:lineRule="exact"/>
        <w:rPr>
          <w:rFonts w:ascii="微软雅黑" w:hAnsi="微软雅黑" w:eastAsia="微软雅黑"/>
          <w:color w:val="000000" w:themeColor="text1"/>
          <w:sz w:val="30"/>
          <w:szCs w:val="30"/>
        </w:rPr>
      </w:pPr>
    </w:p>
    <w:p>
      <w:pPr>
        <w:spacing w:line="540" w:lineRule="exact"/>
        <w:rPr>
          <w:rFonts w:ascii="微软雅黑" w:hAnsi="微软雅黑" w:eastAsia="微软雅黑"/>
          <w:color w:val="000000" w:themeColor="text1"/>
          <w:sz w:val="30"/>
          <w:szCs w:val="30"/>
        </w:rPr>
      </w:pPr>
    </w:p>
    <w:p>
      <w:pPr>
        <w:spacing w:line="540" w:lineRule="exact"/>
        <w:rPr>
          <w:rFonts w:ascii="微软雅黑" w:hAnsi="微软雅黑" w:eastAsia="微软雅黑"/>
          <w:color w:val="000000" w:themeColor="text1"/>
          <w:sz w:val="30"/>
          <w:szCs w:val="30"/>
        </w:rPr>
      </w:pPr>
    </w:p>
    <w:p>
      <w:pPr>
        <w:spacing w:line="540" w:lineRule="exact"/>
        <w:ind w:firstLine="600" w:firstLineChars="200"/>
        <w:rPr>
          <w:rFonts w:ascii="微软雅黑" w:hAnsi="微软雅黑" w:eastAsia="微软雅黑"/>
          <w:color w:val="000000" w:themeColor="text1"/>
          <w:sz w:val="30"/>
          <w:szCs w:val="30"/>
        </w:rPr>
      </w:pPr>
      <w:r>
        <w:rPr>
          <w:rFonts w:hint="eastAsia" w:ascii="微软雅黑" w:hAnsi="微软雅黑" w:eastAsia="微软雅黑"/>
          <w:color w:val="000000" w:themeColor="text1"/>
          <w:sz w:val="30"/>
          <w:szCs w:val="30"/>
        </w:rPr>
        <w:t>时  间：</w:t>
      </w:r>
    </w:p>
    <w:p>
      <w:pPr>
        <w:spacing w:line="520" w:lineRule="exact"/>
        <w:ind w:firstLine="600" w:firstLineChars="200"/>
        <w:rPr>
          <w:rFonts w:ascii="微软雅黑" w:hAnsi="微软雅黑" w:eastAsia="微软雅黑"/>
          <w:color w:val="000000" w:themeColor="text1"/>
          <w:sz w:val="30"/>
          <w:szCs w:val="30"/>
        </w:rPr>
      </w:pPr>
      <w:r>
        <w:rPr>
          <w:rFonts w:hint="eastAsia" w:ascii="微软雅黑" w:hAnsi="微软雅黑" w:eastAsia="微软雅黑"/>
          <w:color w:val="000000" w:themeColor="text1"/>
          <w:sz w:val="30"/>
          <w:szCs w:val="30"/>
        </w:rPr>
        <w:t xml:space="preserve">地  点： </w:t>
      </w:r>
    </w:p>
    <w:p>
      <w:pPr>
        <w:ind w:firstLine="600" w:firstLineChars="200"/>
        <w:rPr>
          <w:rFonts w:ascii="微软雅黑" w:hAnsi="微软雅黑" w:eastAsia="微软雅黑"/>
          <w:color w:val="000000" w:themeColor="text1"/>
          <w:sz w:val="30"/>
          <w:szCs w:val="30"/>
        </w:rPr>
      </w:pPr>
      <w:r>
        <w:rPr>
          <w:rFonts w:hint="eastAsia" w:ascii="微软雅黑" w:hAnsi="微软雅黑" w:eastAsia="微软雅黑"/>
          <w:color w:val="000000" w:themeColor="text1"/>
          <w:sz w:val="30"/>
          <w:szCs w:val="30"/>
        </w:rPr>
        <w:t xml:space="preserve">主持人： </w:t>
      </w:r>
    </w:p>
    <w:p>
      <w:pPr>
        <w:ind w:firstLine="600" w:firstLineChars="200"/>
        <w:rPr>
          <w:rFonts w:ascii="微软雅黑" w:hAnsi="微软雅黑" w:eastAsia="微软雅黑"/>
          <w:color w:val="000000" w:themeColor="text1"/>
          <w:sz w:val="30"/>
          <w:szCs w:val="30"/>
        </w:rPr>
      </w:pPr>
      <w:r>
        <w:rPr>
          <w:rFonts w:hint="eastAsia" w:ascii="微软雅黑" w:hAnsi="微软雅黑" w:eastAsia="微软雅黑"/>
          <w:color w:val="000000" w:themeColor="text1"/>
          <w:sz w:val="30"/>
          <w:szCs w:val="30"/>
        </w:rPr>
        <w:t xml:space="preserve">出  席： </w:t>
      </w:r>
    </w:p>
    <w:p>
      <w:pPr>
        <w:ind w:firstLine="600" w:firstLineChars="200"/>
        <w:rPr>
          <w:rFonts w:ascii="微软雅黑" w:hAnsi="微软雅黑" w:eastAsia="微软雅黑"/>
          <w:color w:val="000000" w:themeColor="text1"/>
          <w:sz w:val="30"/>
          <w:szCs w:val="30"/>
        </w:rPr>
      </w:pPr>
      <w:r>
        <w:rPr>
          <w:rFonts w:hint="eastAsia" w:ascii="微软雅黑" w:hAnsi="微软雅黑" w:eastAsia="微软雅黑"/>
          <w:color w:val="000000" w:themeColor="text1"/>
          <w:sz w:val="30"/>
          <w:szCs w:val="30"/>
        </w:rPr>
        <w:t>记录：</w:t>
      </w:r>
    </w:p>
    <w:p>
      <w:pPr>
        <w:ind w:firstLine="600" w:firstLineChars="200"/>
        <w:rPr>
          <w:rFonts w:ascii="微软雅黑" w:hAnsi="微软雅黑" w:eastAsia="微软雅黑" w:cs="方正仿宋_GBK"/>
          <w:color w:val="000000" w:themeColor="text1"/>
          <w:sz w:val="30"/>
          <w:szCs w:val="30"/>
        </w:rPr>
      </w:pPr>
      <w:r>
        <w:rPr>
          <w:rFonts w:hint="eastAsia" w:ascii="微软雅黑" w:hAnsi="微软雅黑" w:eastAsia="微软雅黑" w:cs="方正仿宋_GBK"/>
          <w:color w:val="000000" w:themeColor="text1"/>
          <w:sz w:val="30"/>
          <w:szCs w:val="30"/>
        </w:rPr>
        <w:t>会议就进行专题讨论，现形成纪要如下:</w:t>
      </w:r>
    </w:p>
    <w:p>
      <w:pPr>
        <w:ind w:firstLine="600" w:firstLineChars="200"/>
        <w:rPr>
          <w:rFonts w:ascii="微软雅黑" w:hAnsi="微软雅黑" w:eastAsia="微软雅黑" w:cs="方正黑体_GBK"/>
          <w:color w:val="000000" w:themeColor="text1"/>
          <w:sz w:val="30"/>
          <w:szCs w:val="30"/>
        </w:rPr>
      </w:pPr>
      <w:r>
        <w:rPr>
          <w:rFonts w:hint="eastAsia" w:ascii="微软雅黑" w:hAnsi="微软雅黑" w:eastAsia="微软雅黑" w:cs="方正黑体_GBK"/>
          <w:color w:val="000000" w:themeColor="text1"/>
          <w:sz w:val="30"/>
          <w:szCs w:val="30"/>
        </w:rPr>
        <w:t>一、安全生产情况</w:t>
      </w:r>
    </w:p>
    <w:p>
      <w:pPr>
        <w:ind w:firstLine="600" w:firstLineChars="200"/>
        <w:rPr>
          <w:rFonts w:ascii="微软雅黑" w:hAnsi="微软雅黑" w:eastAsia="微软雅黑" w:cs="方正黑体_GBK"/>
          <w:color w:val="000000" w:themeColor="text1"/>
          <w:sz w:val="30"/>
          <w:szCs w:val="30"/>
        </w:rPr>
      </w:pPr>
      <w:r>
        <w:rPr>
          <w:rFonts w:hint="eastAsia" w:ascii="微软雅黑" w:hAnsi="微软雅黑" w:eastAsia="微软雅黑" w:cs="方正黑体_GBK"/>
          <w:color w:val="000000" w:themeColor="text1"/>
          <w:sz w:val="30"/>
          <w:szCs w:val="30"/>
        </w:rPr>
        <w:t>二、</w:t>
      </w:r>
    </w:p>
    <w:p>
      <w:pPr>
        <w:ind w:firstLine="600" w:firstLineChars="200"/>
        <w:rPr>
          <w:rFonts w:ascii="微软雅黑" w:hAnsi="微软雅黑" w:eastAsia="微软雅黑" w:cs="方正黑体_GBK"/>
          <w:color w:val="000000" w:themeColor="text1"/>
          <w:sz w:val="30"/>
          <w:szCs w:val="30"/>
        </w:rPr>
      </w:pPr>
      <w:r>
        <w:rPr>
          <w:rFonts w:hint="eastAsia" w:ascii="微软雅黑" w:hAnsi="微软雅黑" w:eastAsia="微软雅黑" w:cs="方正黑体_GBK"/>
          <w:color w:val="000000" w:themeColor="text1"/>
          <w:sz w:val="30"/>
          <w:szCs w:val="30"/>
        </w:rPr>
        <w:t>三、</w:t>
      </w:r>
    </w:p>
    <w:p>
      <w:pPr>
        <w:ind w:firstLine="600" w:firstLineChars="200"/>
        <w:rPr>
          <w:rFonts w:hint="eastAsia" w:ascii="微软雅黑" w:hAnsi="微软雅黑" w:eastAsia="微软雅黑" w:cs="方正仿宋_GBK"/>
          <w:color w:val="000000" w:themeColor="text1"/>
          <w:sz w:val="30"/>
          <w:szCs w:val="30"/>
        </w:rPr>
      </w:pPr>
    </w:p>
    <w:p>
      <w:pPr>
        <w:ind w:firstLine="600" w:firstLineChars="200"/>
        <w:rPr>
          <w:rFonts w:hint="eastAsia" w:ascii="微软雅黑" w:hAnsi="微软雅黑" w:eastAsia="微软雅黑" w:cs="方正仿宋_GBK"/>
          <w:color w:val="000000" w:themeColor="text1"/>
          <w:sz w:val="30"/>
          <w:szCs w:val="30"/>
        </w:rPr>
      </w:pPr>
    </w:p>
    <w:p>
      <w:pPr>
        <w:ind w:firstLine="420" w:firstLineChars="200"/>
        <w:rPr>
          <w:rFonts w:hint="eastAsia" w:ascii="微软雅黑" w:hAnsi="微软雅黑" w:eastAsia="微软雅黑" w:cs="方正仿宋_GBK"/>
          <w:color w:val="000000" w:themeColor="text1"/>
          <w:sz w:val="30"/>
          <w:szCs w:val="30"/>
        </w:rPr>
      </w:pPr>
      <w:r>
        <w:rPr>
          <w:rFonts w:ascii="微软雅黑" w:hAnsi="微软雅黑" w:eastAsia="微软雅黑"/>
          <w:color w:val="000000" w:themeColor="text1"/>
        </w:rPr>
        <w:pict>
          <v:group id="组合 15" o:spid="_x0000_s2051" o:spt="203" style="position:absolute;left:0pt;margin-left:6.85pt;margin-top:21.45pt;height:75.8pt;width:453.6pt;z-index:251660288;mso-width-relative:page;mso-height-relative:page;" coordorigin="6552,39459" coordsize="8844,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">
            <o:lock v:ext="edit"/>
            <v:group id="组合 13" o:spid="_x0000_s2052" o:spt="203" style="position:absolute;left:6552;top:40425;height:527;width:8844;" coordorigin="6552,40425" coordsize="884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v:shape id="自选图形 9" o:spid="_x0000_s2053" o:spt="32" type="#_x0000_t32" style="position:absolute;left:6564;top:40952;height:0;width:883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27cQAAADbAAAADwAAAGRycy9kb3ducmV2LnhtbESPQWvCQBSE7wX/w/KEXkrdWEjQ1FWC&#10;IHjpodaDx2f2NUnNvg3ZZ0z/fVcQehxm5htmtRldqwbqQ+PZwHyWgCIuvW24MnD82r0uQAVBtth6&#10;JgO/FGCznjytMLf+xp80HKRSEcIhRwO1SJdrHcqaHIaZ74ij9+17hxJlX2nb4y3CXavfkiTTDhuO&#10;CzV2tK2pvByuzsA2leKUpeeXy9BkP54+ll1RijHP07F4ByU0yn/40d5bA+kS7l/iD9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TbtxAAAANsAAAAPAAAAAAAAAAAA&#10;AAAAAKECAABkcnMvZG93bnJldi54bWxQSwUGAAAAAAQABAD5AAAAkgMAAAAA&#10;">
                <v:path arrowok="t"/>
                <v:fill on="f" focussize="0,0"/>
                <v:stroke weight="0.95pt" color="#FF0000"/>
                <v:imagedata o:title=""/>
                <o:lock v:ext="edit"/>
              </v:shape>
              <v:shape id="自选图形 10" o:spid="_x0000_s2054" o:spt="32" type="#_x0000_t32" style="position:absolute;left:6552;top:40425;height:0;width:883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VzcEAAADbAAAADwAAAGRycy9kb3ducmV2LnhtbERPTWvCQBC9F/wPywi9FLNRMGh0lSAU&#10;vPRQ68HjmB2TaHY2ZKcx/ffdQ6HHx/ve7kfXqoH60Hg2ME9SUMSltw1XBs5f77MVqCDIFlvPZOCH&#10;Aux3k5ct5tY/+ZOGk1QqhnDI0UAt0uVah7ImhyHxHXHkbr53KBH2lbY9PmO4a/UiTTPtsOHYUGNH&#10;h5rKx+nbGTgspbhky+vbY2iyu6ePdVeUYszrdCw2oIRG+Rf/uY/WQBbXxy/xB+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g1XNwQAAANsAAAAPAAAAAAAAAAAAAAAA&#10;AKECAABkcnMvZG93bnJldi54bWxQSwUGAAAAAAQABAD5AAAAjwMAAAAA&#10;">
                <v:path arrowok="t"/>
                <v:fill on="f" focussize="0,0"/>
                <v:stroke weight="0.95pt" color="#FF0000"/>
                <v:imagedata o:title=""/>
                <o:lock v:ext="edit"/>
              </v:shape>
              <v:shape id="文本框 11" o:spid="_x0000_s2055" o:spt="202" type="#_x0000_t202" style="position:absolute;left:6624;top:40473;height:429;width:8604;"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Q0MIA&#10;AADbAAAADwAAAGRycy9kb3ducmV2LnhtbESPT4vCMBTE74LfITzBy6Jpe5ClGkXEZb365+Lt0Tzb&#10;YvPSNrGt++k3guBxmJnfMKvNYCrRUetKywrieQSCOLO65FzB5fwz+wbhPLLGyjIpeJKDzXo8WmGq&#10;bc9H6k4+FwHCLkUFhfd1KqXLCjLo5rYmDt7NtgZ9kG0udYt9gJtKJlG0kAZLDgsF1rQrKLufHkaB&#10;7fdPY6mJkq/rn/ndbZvjLWmUmk6G7RKEp8F/wu/2QStYx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xDQwgAAANsAAAAPAAAAAAAAAAAAAAAAAJgCAABkcnMvZG93&#10;bnJldi54bWxQSwUGAAAAAAQABAD1AAAAhwMAAAAA&#10;">
                <v:path/>
                <v:fill focussize="0,0"/>
                <v:stroke color="#FFFFFF" joinstyle="miter"/>
                <v:imagedata o:title=""/>
                <o:lock v:ext="edit"/>
                <v:textbox>
                  <w:txbxContent>
                    <w:p>
                      <w:pPr>
                        <w:spacing w:line="320" w:lineRule="exact"/>
                        <w:ind w:firstLine="117" w:firstLineChars="49"/>
                      </w:pPr>
                      <w:r>
                        <w:rPr>
                          <w:rFonts w:hint="eastAsia" w:ascii="仿宋" w:hAnsi="仿宋" w:eastAsia="仿宋"/>
                          <w:w w:val="80"/>
                          <w:sz w:val="30"/>
                          <w:szCs w:val="30"/>
                          <w:u w:val="single"/>
                        </w:rPr>
                        <w:t>XXXX</w:t>
                      </w:r>
                      <w:r>
                        <w:rPr>
                          <w:rFonts w:hint="eastAsia" w:ascii="仿宋" w:hAnsi="仿宋" w:eastAsia="仿宋"/>
                          <w:w w:val="80"/>
                          <w:sz w:val="30"/>
                          <w:szCs w:val="30"/>
                        </w:rPr>
                        <w:t>办公室</w:t>
                      </w:r>
                      <w:r>
                        <w:rPr>
                          <w:rFonts w:ascii="仿宋" w:hAnsi="仿宋" w:eastAsia="仿宋"/>
                          <w:w w:val="80"/>
                          <w:sz w:val="30"/>
                          <w:szCs w:val="30"/>
                        </w:rPr>
                        <w:t>202</w:t>
                      </w:r>
                      <w:r>
                        <w:rPr>
                          <w:rFonts w:hint="default" w:ascii="仿宋" w:hAnsi="仿宋" w:eastAsia="仿宋"/>
                          <w:w w:val="80"/>
                          <w:sz w:val="30"/>
                          <w:szCs w:val="30"/>
                        </w:rPr>
                        <w:t>3</w:t>
                      </w:r>
                      <w:r>
                        <w:rPr>
                          <w:rFonts w:hint="eastAsia" w:ascii="仿宋" w:hAnsi="仿宋" w:eastAsia="仿宋"/>
                          <w:w w:val="80"/>
                          <w:sz w:val="30"/>
                          <w:szCs w:val="30"/>
                        </w:rPr>
                        <w:t>年月日印发</w:t>
                      </w:r>
                    </w:p>
                  </w:txbxContent>
                </v:textbox>
              </v:shape>
            </v:group>
            <v:group id="组合 14" o:spid="_x0000_s2056" o:spt="203" style="position:absolute;left:6552;top:39459;height:931;width:8844;" coordorigin="6552,39459" coordsize="8844,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o:lock v:ext="edit"/>
              <v:shape id="_x0000_s2057" o:spid="_x0000_s2057" o:spt="32" type="#_x0000_t32" style="position:absolute;left:6552;top:39459;height:0;width:884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zVsQAAADbAAAADwAAAGRycy9kb3ducmV2LnhtbESPQWvCQBSE74X+h+UVeqsbWyoSXUVa&#10;LPYiNEq8PnefSTT7NmS3Sfz3XaHgcZiZb5j5crC16Kj1lWMF41ECglg7U3GhYL9bv0xB+IBssHZM&#10;Cq7kYbl4fJhjalzPP9RloRARwj5FBWUITSql1yVZ9CPXEEfv5FqLIcq2kKbFPsJtLV+TZCItVhwX&#10;SmzooyR9yX6tgnWe9d375xcevjf51p6vOndHrdTz07CagQg0hHv4v70xCiZvcPs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LNWxAAAANsAAAAPAAAAAAAAAAAA&#10;AAAAAKECAABkcnMvZG93bnJldi54bWxQSwUGAAAAAAQABAD5AAAAkgMAAAAA&#10;">
                <v:path arrowok="t"/>
                <v:fill on="f" focussize="0,0"/>
                <v:stroke weight="1pt" color="#FF0000" joinstyle="miter"/>
                <v:imagedata o:title=""/>
                <o:lock v:ext="edit"/>
              </v:shape>
              <v:shape id="文本框 7" o:spid="_x0000_s2058" o:spt="202" type="#_x0000_t202" style="position:absolute;left:6623;top:39503;height:887;width:8629;"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fsQA&#10;AADbAAAADwAAAGRycy9kb3ducmV2LnhtbESP3WrCQBSE7wu+w3KE3ohuKhIkuooIQr3Q1p8HOGSP&#10;2Wj2bMiuSfr2bqHQy2FmvmGW695WoqXGl44VfEwSEMS50yUXCq6X3XgOwgdkjZVjUvBDHtarwdsS&#10;M+06PlF7DoWIEPYZKjAh1JmUPjdk0U9cTRy9m2sshiibQuoGuwi3lZwmSSotlhwXDNa0NZQ/zk+r&#10;4LQ33yOeHQ6Vlm16vx6fX918pNT7sN8sQATqw3/4r/2pFaQz+P0Sf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mH7EAAAA2wAAAA8AAAAAAAAAAAAAAAAAmAIAAGRycy9k&#10;b3ducmV2LnhtbFBLBQYAAAAABAAEAPUAAACJAwAAAAA=&#10;">
                <v:path/>
                <v:fill on="f" focussize="0,0"/>
                <v:stroke color="#FFFFFF" joinstyle="miter"/>
                <v:imagedata o:title=""/>
                <o:lock v:ext="edit"/>
                <v:textbox>
                  <w:txbxContent>
                    <w:p>
                      <w:pPr>
                        <w:spacing w:line="380" w:lineRule="exact"/>
                        <w:rPr>
                          <w:rFonts w:ascii="仿宋" w:hAnsi="仿宋" w:eastAsia="仿宋"/>
                          <w:w w:val="80"/>
                          <w:sz w:val="28"/>
                          <w:szCs w:val="30"/>
                        </w:rPr>
                      </w:pPr>
                      <w:r>
                        <w:rPr>
                          <w:rFonts w:hint="eastAsia" w:ascii="仿宋" w:hAnsi="仿宋" w:eastAsia="仿宋"/>
                          <w:w w:val="80"/>
                          <w:sz w:val="28"/>
                          <w:szCs w:val="30"/>
                        </w:rPr>
                        <w:t>报：站领导。</w:t>
                      </w:r>
                    </w:p>
                    <w:p>
                      <w:pPr>
                        <w:spacing w:line="380" w:lineRule="exact"/>
                        <w:rPr>
                          <w:rFonts w:ascii="仿宋" w:hAnsi="仿宋" w:eastAsia="仿宋"/>
                          <w:sz w:val="30"/>
                          <w:szCs w:val="30"/>
                        </w:rPr>
                      </w:pPr>
                      <w:r>
                        <w:rPr>
                          <w:rFonts w:hint="eastAsia" w:ascii="仿宋" w:hAnsi="仿宋" w:eastAsia="仿宋"/>
                          <w:w w:val="80"/>
                          <w:sz w:val="28"/>
                          <w:szCs w:val="30"/>
                        </w:rPr>
                        <w:t>发：各班组。</w:t>
                      </w:r>
                    </w:p>
                    <w:p/>
                  </w:txbxContent>
                </v:textbox>
              </v:shape>
            </v:group>
          </v:group>
        </w:pict>
      </w:r>
    </w:p>
    <w:p>
      <w:pPr>
        <w:ind w:firstLine="600" w:firstLineChars="200"/>
        <w:rPr>
          <w:rFonts w:ascii="微软雅黑" w:hAnsi="微软雅黑" w:eastAsia="微软雅黑" w:cs="方正仿宋_GBK"/>
          <w:color w:val="000000" w:themeColor="text1"/>
          <w:sz w:val="30"/>
          <w:szCs w:val="30"/>
        </w:rPr>
      </w:pPr>
    </w:p>
    <w:p>
      <w:pPr>
        <w:pStyle w:val="31"/>
        <w:ind w:firstLine="600"/>
        <w:rPr>
          <w:rFonts w:ascii="微软雅黑" w:hAnsi="微软雅黑" w:eastAsia="微软雅黑" w:cs="方正仿宋_GBK"/>
          <w:color w:val="000000" w:themeColor="text1"/>
          <w:sz w:val="30"/>
          <w:szCs w:val="30"/>
        </w:r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3</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安全生产会议记录</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rPr>
      </w:pPr>
      <w:bookmarkStart w:id="5" w:name="_Toc11251617"/>
      <w:r>
        <w:rPr>
          <w:rFonts w:hint="eastAsia" w:ascii="微软雅黑" w:hAnsi="微软雅黑" w:eastAsia="微软雅黑" w:cstheme="minorBidi"/>
          <w:b/>
          <w:color w:val="000000" w:themeColor="text1"/>
          <w:sz w:val="36"/>
          <w:szCs w:val="36"/>
        </w:rPr>
        <w:t>安全生产会议记录</w:t>
      </w:r>
      <w:bookmarkEnd w:id="5"/>
    </w:p>
    <w:p>
      <w:pPr>
        <w:spacing w:line="480" w:lineRule="exact"/>
        <w:rPr>
          <w:rFonts w:ascii="微软雅黑" w:hAnsi="微软雅黑" w:eastAsia="微软雅黑"/>
          <w:color w:val="000000" w:themeColor="text1"/>
          <w:sz w:val="22"/>
        </w:rPr>
      </w:pPr>
      <w:r>
        <w:rPr>
          <w:rFonts w:ascii="微软雅黑" w:hAnsi="微软雅黑" w:eastAsia="微软雅黑"/>
          <w:color w:val="000000" w:themeColor="text1"/>
          <w:sz w:val="22"/>
        </w:rPr>
        <w:t>单位名称：                                        会议</w:t>
      </w:r>
      <w:r>
        <w:rPr>
          <w:rFonts w:hint="eastAsia" w:ascii="微软雅黑" w:hAnsi="微软雅黑" w:eastAsia="微软雅黑"/>
          <w:color w:val="000000" w:themeColor="text1"/>
          <w:sz w:val="22"/>
        </w:rPr>
        <w:t>时间：</w:t>
      </w:r>
      <w:r>
        <w:rPr>
          <w:rFonts w:hint="default" w:ascii="微软雅黑" w:hAnsi="微软雅黑" w:eastAsia="微软雅黑"/>
          <w:color w:val="000000" w:themeColor="text1"/>
          <w:sz w:val="22"/>
        </w:rPr>
        <w:t xml:space="preserve">     年    </w:t>
      </w:r>
      <w:r>
        <w:rPr>
          <w:rFonts w:hint="eastAsia" w:ascii="微软雅黑" w:hAnsi="微软雅黑" w:eastAsia="微软雅黑"/>
          <w:color w:val="000000" w:themeColor="text1"/>
          <w:sz w:val="22"/>
        </w:rPr>
        <w:t>月</w:t>
      </w:r>
      <w:r>
        <w:rPr>
          <w:rFonts w:hint="default" w:ascii="微软雅黑" w:hAnsi="微软雅黑" w:eastAsia="微软雅黑"/>
          <w:color w:val="000000" w:themeColor="text1"/>
          <w:sz w:val="22"/>
        </w:rPr>
        <w:t xml:space="preserve">     </w:t>
      </w:r>
      <w:r>
        <w:rPr>
          <w:rFonts w:ascii="微软雅黑" w:hAnsi="微软雅黑" w:eastAsia="微软雅黑"/>
          <w:color w:val="000000" w:themeColor="text1"/>
          <w:sz w:val="22"/>
        </w:rPr>
        <w:t>日</w:t>
      </w:r>
    </w:p>
    <w:tbl>
      <w:tblPr>
        <w:tblStyle w:val="32"/>
        <w:tblW w:w="5000" w:type="pct"/>
        <w:tblInd w:w="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36"/>
        <w:gridCol w:w="2032"/>
        <w:gridCol w:w="960"/>
        <w:gridCol w:w="1439"/>
        <w:gridCol w:w="912"/>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default" w:ascii="微软雅黑" w:hAnsi="微软雅黑" w:eastAsia="微软雅黑" w:cs="微软雅黑"/>
                <w:i w:val="0"/>
                <w:iCs w:val="0"/>
                <w:color w:val="000000"/>
                <w:kern w:val="0"/>
                <w:sz w:val="21"/>
                <w:szCs w:val="21"/>
                <w:u w:val="none"/>
                <w:lang w:val="en-US" w:eastAsia="zh-CN" w:bidi="ar"/>
              </w:rPr>
              <w:t>会议主题</w:t>
            </w:r>
          </w:p>
        </w:tc>
        <w:tc>
          <w:tcPr>
            <w:tcW w:w="4316"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微软雅黑"/>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default" w:ascii="微软雅黑" w:hAnsi="微软雅黑" w:eastAsia="微软雅黑" w:cs="微软雅黑"/>
                <w:i w:val="0"/>
                <w:iCs w:val="0"/>
                <w:color w:val="000000"/>
                <w:kern w:val="0"/>
                <w:sz w:val="21"/>
                <w:szCs w:val="21"/>
                <w:u w:val="none"/>
                <w:lang w:val="en-US" w:eastAsia="zh-CN" w:bidi="ar"/>
              </w:rPr>
              <w:t>主持人</w:t>
            </w:r>
          </w:p>
        </w:tc>
        <w:tc>
          <w:tcPr>
            <w:tcW w:w="11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微软雅黑"/>
                <w:i w:val="0"/>
                <w:iCs w:val="0"/>
                <w:color w:val="000000"/>
                <w:sz w:val="21"/>
                <w:szCs w:val="21"/>
                <w:u w:val="none"/>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default" w:ascii="微软雅黑" w:hAnsi="微软雅黑" w:eastAsia="微软雅黑" w:cs="微软雅黑"/>
                <w:i w:val="0"/>
                <w:iCs w:val="0"/>
                <w:color w:val="000000"/>
                <w:kern w:val="0"/>
                <w:sz w:val="21"/>
                <w:szCs w:val="21"/>
                <w:u w:val="none"/>
                <w:lang w:val="en-US" w:eastAsia="zh-CN" w:bidi="ar"/>
              </w:rPr>
              <w:t>记录人</w:t>
            </w:r>
          </w:p>
        </w:tc>
        <w:tc>
          <w:tcPr>
            <w:tcW w:w="7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微软雅黑"/>
                <w:i w:val="0"/>
                <w:iCs w:val="0"/>
                <w:color w:val="000000"/>
                <w:sz w:val="21"/>
                <w:szCs w:val="21"/>
                <w:u w:val="none"/>
              </w:rPr>
            </w:pPr>
          </w:p>
        </w:tc>
        <w:tc>
          <w:tcPr>
            <w:tcW w:w="4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default" w:ascii="微软雅黑" w:hAnsi="微软雅黑" w:eastAsia="微软雅黑" w:cs="微软雅黑"/>
                <w:i w:val="0"/>
                <w:iCs w:val="0"/>
                <w:color w:val="000000"/>
                <w:kern w:val="0"/>
                <w:sz w:val="21"/>
                <w:szCs w:val="21"/>
                <w:u w:val="none"/>
                <w:lang w:val="en-US" w:eastAsia="zh-CN" w:bidi="ar"/>
              </w:rPr>
              <w:t>地点</w:t>
            </w:r>
          </w:p>
        </w:tc>
        <w:tc>
          <w:tcPr>
            <w:tcW w:w="14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微软雅黑"/>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71" w:hRule="atLeast"/>
        </w:trPr>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default" w:ascii="微软雅黑" w:hAnsi="微软雅黑" w:eastAsia="微软雅黑" w:cs="微软雅黑"/>
                <w:i w:val="0"/>
                <w:iCs w:val="0"/>
                <w:color w:val="000000"/>
                <w:kern w:val="0"/>
                <w:sz w:val="21"/>
                <w:szCs w:val="21"/>
                <w:u w:val="none"/>
                <w:lang w:val="en-US" w:eastAsia="zh-CN" w:bidi="ar"/>
              </w:rPr>
              <w:t>会议记录</w:t>
            </w:r>
          </w:p>
        </w:tc>
        <w:tc>
          <w:tcPr>
            <w:tcW w:w="4316"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微软雅黑"/>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40" w:hRule="atLeast"/>
        </w:trPr>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iCs w:val="0"/>
                <w:color w:val="000000"/>
                <w:sz w:val="21"/>
                <w:szCs w:val="21"/>
                <w:u w:val="none"/>
              </w:rPr>
            </w:pPr>
            <w:r>
              <w:rPr>
                <w:rFonts w:hint="default" w:ascii="微软雅黑" w:hAnsi="微软雅黑" w:eastAsia="微软雅黑" w:cs="微软雅黑"/>
                <w:i w:val="0"/>
                <w:iCs w:val="0"/>
                <w:color w:val="000000"/>
                <w:kern w:val="0"/>
                <w:sz w:val="21"/>
                <w:szCs w:val="21"/>
                <w:u w:val="none"/>
                <w:lang w:val="en-US" w:eastAsia="zh-CN" w:bidi="ar"/>
              </w:rPr>
              <w:t>会议签到</w:t>
            </w:r>
          </w:p>
        </w:tc>
        <w:tc>
          <w:tcPr>
            <w:tcW w:w="4316"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bl>
    <w:p>
      <w:pPr>
        <w:pStyle w:val="4"/>
        <w:ind w:left="0" w:firstLine="0"/>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autoSpaceDN w:val="0"/>
        <w:spacing w:line="420" w:lineRule="atLeast"/>
        <w:jc w:val="left"/>
        <w:rPr>
          <w:rFonts w:ascii="微软雅黑" w:hAnsi="微软雅黑" w:eastAsia="微软雅黑"/>
          <w:color w:val="000000" w:themeColor="text1"/>
          <w:spacing w:val="18"/>
          <w:sz w:val="36"/>
          <w:szCs w:val="44"/>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6" w:name="_Toc30545"/>
      <w:r>
        <w:rPr>
          <w:rFonts w:hint="eastAsia" w:ascii="微软雅黑" w:hAnsi="微软雅黑" w:eastAsia="微软雅黑"/>
          <w:b/>
          <w:color w:val="000000" w:themeColor="text1"/>
          <w:sz w:val="36"/>
          <w:szCs w:val="36"/>
          <w:lang w:val="en-US" w:eastAsia="zh-CN"/>
        </w:rPr>
        <w:t>四、安全生产考核</w:t>
      </w:r>
      <w:bookmarkEnd w:id="6"/>
    </w:p>
    <w:p>
      <w:pPr>
        <w:pStyle w:val="2"/>
      </w:pP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4.1</w:t>
      </w:r>
      <w:r>
        <w:rPr>
          <w:rFonts w:hint="eastAsia" w:ascii="微软雅黑" w:hAnsi="微软雅黑" w:eastAsia="微软雅黑"/>
          <w:color w:val="000000" w:themeColor="text1"/>
          <w:sz w:val="28"/>
          <w:szCs w:val="36"/>
          <w:lang w:val="zh-CN"/>
        </w:rPr>
        <w:t>一般人员安全考核表</w:t>
      </w: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4.2</w:t>
      </w:r>
      <w:r>
        <w:rPr>
          <w:rFonts w:hint="eastAsia" w:ascii="微软雅黑" w:hAnsi="微软雅黑" w:eastAsia="微软雅黑"/>
          <w:color w:val="000000" w:themeColor="text1"/>
          <w:sz w:val="28"/>
          <w:szCs w:val="36"/>
          <w:lang w:val="zh-CN"/>
        </w:rPr>
        <w:t>管理中心安全考核评分表</w:t>
      </w: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4.3</w:t>
      </w:r>
      <w:r>
        <w:rPr>
          <w:rFonts w:hint="eastAsia" w:ascii="微软雅黑" w:hAnsi="微软雅黑" w:eastAsia="微软雅黑"/>
          <w:color w:val="000000" w:themeColor="text1"/>
          <w:sz w:val="28"/>
          <w:szCs w:val="36"/>
          <w:lang w:val="zh-CN"/>
        </w:rPr>
        <w:t>基层单位安全考核评分表</w:t>
      </w: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4.4</w:t>
      </w:r>
      <w:r>
        <w:rPr>
          <w:rFonts w:hint="eastAsia" w:ascii="微软雅黑" w:hAnsi="微软雅黑" w:eastAsia="微软雅黑"/>
          <w:color w:val="000000" w:themeColor="text1"/>
          <w:sz w:val="28"/>
          <w:szCs w:val="36"/>
          <w:lang w:val="zh-CN"/>
        </w:rPr>
        <w:t>安全考核汇总表</w:t>
      </w: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4.5</w:t>
      </w:r>
      <w:r>
        <w:rPr>
          <w:rFonts w:hint="eastAsia" w:ascii="微软雅黑" w:hAnsi="微软雅黑" w:eastAsia="微软雅黑"/>
          <w:color w:val="000000" w:themeColor="text1"/>
          <w:sz w:val="28"/>
          <w:szCs w:val="36"/>
          <w:lang w:val="zh-CN"/>
        </w:rPr>
        <w:t>安全生产先进集体评分表</w:t>
      </w:r>
    </w:p>
    <w:p>
      <w:pPr>
        <w:widowControl/>
        <w:spacing w:line="420" w:lineRule="atLeast"/>
        <w:jc w:val="left"/>
        <w:rPr>
          <w:rFonts w:hint="eastAsia" w:ascii="微软雅黑" w:hAnsi="微软雅黑" w:eastAsia="微软雅黑"/>
          <w:color w:val="000000" w:themeColor="text1"/>
          <w:sz w:val="28"/>
          <w:szCs w:val="36"/>
          <w:lang w:val="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olor w:val="000000" w:themeColor="text1"/>
          <w:sz w:val="28"/>
          <w:szCs w:val="36"/>
          <w:lang w:val="en-US" w:eastAsia="zh-CN"/>
        </w:rPr>
        <w:t>4.6</w:t>
      </w:r>
      <w:r>
        <w:rPr>
          <w:rFonts w:hint="eastAsia" w:ascii="微软雅黑" w:hAnsi="微软雅黑" w:eastAsia="微软雅黑"/>
          <w:color w:val="000000" w:themeColor="text1"/>
          <w:sz w:val="28"/>
          <w:szCs w:val="36"/>
          <w:lang w:val="zh-CN"/>
        </w:rPr>
        <w:t>安全生产先进个人评分表</w:t>
      </w: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4.1</w:t>
      </w:r>
      <w:r>
        <w:rPr>
          <w:rFonts w:hint="eastAsia" w:ascii="微软雅黑" w:hAnsi="微软雅黑" w:eastAsia="微软雅黑"/>
          <w:color w:val="000000" w:themeColor="text1"/>
          <w:sz w:val="28"/>
          <w:szCs w:val="36"/>
          <w:lang w:val="zh-CN"/>
        </w:rPr>
        <w:t>一般人员安全考核表</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zh-CN"/>
        </w:rPr>
        <w:t>一般人员安全考核表</w:t>
      </w:r>
    </w:p>
    <w:p>
      <w:pPr>
        <w:pStyle w:val="2"/>
        <w:widowControl w:val="0"/>
        <w:tabs>
          <w:tab w:val="left" w:pos="5471"/>
        </w:tabs>
        <w:autoSpaceDE w:val="0"/>
        <w:autoSpaceDN w:val="0"/>
        <w:snapToGrid w:val="0"/>
        <w:spacing w:before="0"/>
        <w:ind w:left="0" w:firstLine="0"/>
        <w:jc w:val="left"/>
        <w:textAlignment w:val="baseline"/>
        <w:rPr>
          <w:rFonts w:hint="default" w:ascii="仿宋" w:hAnsi="仿宋" w:eastAsia="仿宋" w:cs="仿宋"/>
          <w:bCs w:val="0"/>
          <w:kern w:val="0"/>
          <w:sz w:val="21"/>
          <w:szCs w:val="21"/>
          <w:lang w:val="en-US" w:bidi="zh-CN"/>
        </w:rPr>
      </w:pPr>
      <w:r>
        <w:rPr>
          <w:rFonts w:hint="eastAsia" w:ascii="仿宋" w:hAnsi="仿宋" w:eastAsia="仿宋" w:cs="仿宋"/>
          <w:b/>
          <w:bCs/>
          <w:color w:val="auto"/>
          <w:kern w:val="0"/>
          <w:sz w:val="21"/>
          <w:szCs w:val="21"/>
          <w:lang w:val="zh-CN" w:bidi="zh-CN"/>
        </w:rPr>
        <w:t>单位</w:t>
      </w:r>
      <w:r>
        <w:rPr>
          <w:rFonts w:hint="eastAsia" w:ascii="仿宋" w:hAnsi="仿宋" w:eastAsia="仿宋" w:cs="仿宋"/>
          <w:b/>
          <w:bCs/>
          <w:color w:val="auto"/>
          <w:kern w:val="0"/>
          <w:sz w:val="21"/>
          <w:szCs w:val="21"/>
          <w:lang w:val="en-US" w:bidi="zh-CN"/>
        </w:rPr>
        <w:t>/部门</w:t>
      </w:r>
      <w:r>
        <w:rPr>
          <w:rFonts w:hint="eastAsia" w:ascii="仿宋" w:hAnsi="仿宋" w:eastAsia="仿宋" w:cs="仿宋"/>
          <w:b w:val="0"/>
          <w:bCs w:val="0"/>
          <w:kern w:val="0"/>
          <w:sz w:val="21"/>
          <w:szCs w:val="21"/>
          <w:lang w:val="zh-CN" w:bidi="zh-CN"/>
        </w:rPr>
        <w:t>：</w:t>
      </w:r>
    </w:p>
    <w:tbl>
      <w:tblPr>
        <w:tblStyle w:val="32"/>
        <w:tblpPr w:leftFromText="180" w:rightFromText="180" w:vertAnchor="text" w:horzAnchor="page" w:tblpX="1573" w:tblpY="245"/>
        <w:tblOverlap w:val="never"/>
        <w:tblW w:w="88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1675"/>
        <w:gridCol w:w="4485"/>
        <w:gridCol w:w="1150"/>
        <w:gridCol w:w="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578"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序号</w:t>
            </w:r>
          </w:p>
        </w:tc>
        <w:tc>
          <w:tcPr>
            <w:tcW w:w="1675"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项目</w:t>
            </w:r>
          </w:p>
        </w:tc>
        <w:tc>
          <w:tcPr>
            <w:tcW w:w="4485"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评分标准</w:t>
            </w:r>
          </w:p>
        </w:tc>
        <w:tc>
          <w:tcPr>
            <w:tcW w:w="1150"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标准分值</w:t>
            </w:r>
          </w:p>
        </w:tc>
        <w:tc>
          <w:tcPr>
            <w:tcW w:w="969"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default" w:ascii="仿宋" w:hAnsi="仿宋" w:eastAsia="仿宋" w:cs="仿宋"/>
                <w:b/>
                <w:bCs/>
                <w:kern w:val="0"/>
                <w:sz w:val="21"/>
                <w:szCs w:val="21"/>
                <w:lang w:val="en-US" w:bidi="zh-CN"/>
              </w:rPr>
            </w:pPr>
            <w:r>
              <w:rPr>
                <w:rFonts w:hint="eastAsia" w:ascii="仿宋" w:hAnsi="仿宋" w:eastAsia="仿宋" w:cs="仿宋"/>
                <w:b/>
                <w:bCs/>
                <w:kern w:val="0"/>
                <w:sz w:val="21"/>
                <w:szCs w:val="21"/>
                <w:lang w:val="en-US" w:bidi="zh-CN"/>
              </w:rPr>
              <w:t>考核得分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578"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w:t>
            </w:r>
          </w:p>
        </w:tc>
        <w:tc>
          <w:tcPr>
            <w:tcW w:w="16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岗位责任落实</w:t>
            </w:r>
          </w:p>
        </w:tc>
        <w:tc>
          <w:tcPr>
            <w:tcW w:w="448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不熟悉或不落实本岗位安全生产责任，视情况扣</w:t>
            </w:r>
            <w:r>
              <w:rPr>
                <w:rFonts w:hint="eastAsia" w:ascii="仿宋" w:hAnsi="仿宋" w:eastAsia="仿宋" w:cs="仿宋"/>
                <w:color w:val="000000" w:themeColor="text1"/>
                <w:kern w:val="0"/>
                <w:sz w:val="21"/>
                <w:szCs w:val="21"/>
                <w:lang w:val="en-US" w:eastAsia="zh-CN"/>
              </w:rPr>
              <w:t>1</w:t>
            </w:r>
            <w:r>
              <w:rPr>
                <w:rFonts w:hint="eastAsia" w:ascii="仿宋" w:hAnsi="仿宋" w:eastAsia="仿宋" w:cs="仿宋"/>
                <w:color w:val="000000" w:themeColor="text1"/>
                <w:kern w:val="0"/>
                <w:sz w:val="21"/>
                <w:szCs w:val="21"/>
                <w:lang w:val="zh-CN"/>
              </w:rPr>
              <w:t>~10分。</w:t>
            </w:r>
          </w:p>
        </w:tc>
        <w:tc>
          <w:tcPr>
            <w:tcW w:w="115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40</w:t>
            </w:r>
          </w:p>
        </w:tc>
        <w:tc>
          <w:tcPr>
            <w:tcW w:w="969"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578"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75"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c>
          <w:tcPr>
            <w:tcW w:w="448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违章冒险指挥或作业、酒后上岗等违章行为的，扣5分/项。</w:t>
            </w:r>
          </w:p>
        </w:tc>
        <w:tc>
          <w:tcPr>
            <w:tcW w:w="1150"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c>
          <w:tcPr>
            <w:tcW w:w="969"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578"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w:t>
            </w:r>
          </w:p>
        </w:tc>
        <w:tc>
          <w:tcPr>
            <w:tcW w:w="16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安全态度与能力</w:t>
            </w:r>
          </w:p>
        </w:tc>
        <w:tc>
          <w:tcPr>
            <w:tcW w:w="448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安全态度或意识不足，不积极参与安全活动、不服从安全管理的，扣5分/项。</w:t>
            </w:r>
          </w:p>
        </w:tc>
        <w:tc>
          <w:tcPr>
            <w:tcW w:w="115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20</w:t>
            </w:r>
          </w:p>
        </w:tc>
        <w:tc>
          <w:tcPr>
            <w:tcW w:w="969"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578"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75"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c>
          <w:tcPr>
            <w:tcW w:w="448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安全能力不足，执行力不强，不能够高效执行公司、部室、</w:t>
            </w:r>
            <w:r>
              <w:rPr>
                <w:rFonts w:hint="eastAsia" w:ascii="仿宋" w:hAnsi="仿宋" w:eastAsia="仿宋" w:cs="仿宋"/>
                <w:color w:val="000000" w:themeColor="text1"/>
                <w:kern w:val="0"/>
                <w:sz w:val="21"/>
                <w:szCs w:val="21"/>
                <w:lang w:val="en-US" w:eastAsia="zh-CN"/>
              </w:rPr>
              <w:t>管理中心</w:t>
            </w:r>
            <w:r>
              <w:rPr>
                <w:rFonts w:hint="eastAsia" w:ascii="仿宋" w:hAnsi="仿宋" w:eastAsia="仿宋" w:cs="仿宋"/>
                <w:color w:val="000000" w:themeColor="text1"/>
                <w:kern w:val="0"/>
                <w:sz w:val="21"/>
                <w:szCs w:val="21"/>
                <w:lang w:val="zh-CN"/>
              </w:rPr>
              <w:t>及站区安全工作部署，扣</w:t>
            </w:r>
            <w:r>
              <w:rPr>
                <w:rFonts w:hint="eastAsia" w:ascii="仿宋" w:hAnsi="仿宋" w:eastAsia="仿宋" w:cs="仿宋"/>
                <w:color w:val="000000" w:themeColor="text1"/>
                <w:kern w:val="0"/>
                <w:sz w:val="21"/>
                <w:szCs w:val="21"/>
                <w:lang w:val="en-US" w:eastAsia="zh-CN"/>
              </w:rPr>
              <w:t>1</w:t>
            </w:r>
            <w:r>
              <w:rPr>
                <w:rFonts w:hint="eastAsia" w:ascii="仿宋" w:hAnsi="仿宋" w:eastAsia="仿宋" w:cs="仿宋"/>
                <w:color w:val="000000" w:themeColor="text1"/>
                <w:kern w:val="0"/>
                <w:sz w:val="21"/>
                <w:szCs w:val="21"/>
                <w:lang w:val="zh-CN"/>
              </w:rPr>
              <w:t>~10分/项。</w:t>
            </w:r>
          </w:p>
        </w:tc>
        <w:tc>
          <w:tcPr>
            <w:tcW w:w="1150"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c>
          <w:tcPr>
            <w:tcW w:w="969"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57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w:t>
            </w:r>
          </w:p>
        </w:tc>
        <w:tc>
          <w:tcPr>
            <w:tcW w:w="16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专项工作部署及落实</w:t>
            </w:r>
          </w:p>
        </w:tc>
        <w:tc>
          <w:tcPr>
            <w:tcW w:w="448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专项安全生产工作未及时组织落实或落实不到位，扣</w:t>
            </w:r>
            <w:r>
              <w:rPr>
                <w:rFonts w:hint="eastAsia" w:ascii="仿宋" w:hAnsi="仿宋" w:eastAsia="仿宋" w:cs="仿宋"/>
                <w:color w:val="000000" w:themeColor="text1"/>
                <w:kern w:val="0"/>
                <w:sz w:val="21"/>
                <w:szCs w:val="21"/>
                <w:lang w:val="en-US" w:eastAsia="zh-CN"/>
              </w:rPr>
              <w:t>5</w:t>
            </w:r>
            <w:r>
              <w:rPr>
                <w:rFonts w:hint="eastAsia" w:ascii="仿宋" w:hAnsi="仿宋" w:eastAsia="仿宋" w:cs="仿宋"/>
                <w:color w:val="000000" w:themeColor="text1"/>
                <w:kern w:val="0"/>
                <w:sz w:val="21"/>
                <w:szCs w:val="21"/>
                <w:lang w:val="zh-CN"/>
              </w:rPr>
              <w:t>分/项。</w:t>
            </w:r>
          </w:p>
        </w:tc>
        <w:tc>
          <w:tcPr>
            <w:tcW w:w="115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20</w:t>
            </w:r>
          </w:p>
        </w:tc>
        <w:tc>
          <w:tcPr>
            <w:tcW w:w="969"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578" w:type="dxa"/>
            <w:tcBorders>
              <w:bottom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4</w:t>
            </w:r>
          </w:p>
        </w:tc>
        <w:tc>
          <w:tcPr>
            <w:tcW w:w="1675" w:type="dxa"/>
            <w:tcBorders>
              <w:bottom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责任追究与监督举报</w:t>
            </w:r>
          </w:p>
        </w:tc>
        <w:tc>
          <w:tcPr>
            <w:tcW w:w="4485" w:type="dxa"/>
            <w:tcBorders>
              <w:bottom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因安全生产工作被责任追究（未构成一票否决）的，扣20 分/项。</w:t>
            </w:r>
          </w:p>
        </w:tc>
        <w:tc>
          <w:tcPr>
            <w:tcW w:w="1150" w:type="dxa"/>
            <w:tcBorders>
              <w:bottom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20</w:t>
            </w:r>
          </w:p>
        </w:tc>
        <w:tc>
          <w:tcPr>
            <w:tcW w:w="969" w:type="dxa"/>
            <w:tcBorders>
              <w:bottom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578"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c>
          <w:tcPr>
            <w:tcW w:w="16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themeColor="text1"/>
                <w:kern w:val="0"/>
                <w:sz w:val="21"/>
                <w:szCs w:val="21"/>
                <w:lang w:val="zh-CN"/>
              </w:rPr>
            </w:pPr>
            <w:r>
              <w:rPr>
                <w:rFonts w:hint="eastAsia" w:ascii="仿宋" w:hAnsi="仿宋" w:eastAsia="仿宋" w:cs="仿宋"/>
                <w:b/>
                <w:bCs/>
                <w:color w:val="000000" w:themeColor="text1"/>
                <w:kern w:val="0"/>
                <w:sz w:val="21"/>
                <w:szCs w:val="21"/>
                <w:lang w:val="zh-CN"/>
              </w:rPr>
              <w:t>奖励加分项</w:t>
            </w:r>
          </w:p>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r>
              <w:rPr>
                <w:rFonts w:hint="eastAsia" w:ascii="仿宋" w:hAnsi="仿宋" w:eastAsia="仿宋" w:cs="仿宋"/>
                <w:b/>
                <w:bCs/>
                <w:color w:val="000000" w:themeColor="text1"/>
                <w:kern w:val="0"/>
                <w:sz w:val="21"/>
                <w:szCs w:val="21"/>
                <w:lang w:val="zh-CN"/>
              </w:rPr>
              <w:t>（最多加 10 分）</w:t>
            </w:r>
          </w:p>
        </w:tc>
        <w:tc>
          <w:tcPr>
            <w:tcW w:w="4485" w:type="dxa"/>
            <w:tcBorders>
              <w:bottom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自主学习安全技术和管理，获得注册安全工程师等执业资格证书或参与编制安全规范的，加</w:t>
            </w:r>
            <w:r>
              <w:rPr>
                <w:rFonts w:hint="eastAsia" w:ascii="仿宋" w:hAnsi="仿宋" w:eastAsia="仿宋" w:cs="仿宋"/>
                <w:color w:val="000000" w:themeColor="text1"/>
                <w:kern w:val="0"/>
                <w:sz w:val="21"/>
                <w:szCs w:val="21"/>
                <w:lang w:val="en-US" w:eastAsia="zh-CN"/>
              </w:rPr>
              <w:t>5</w:t>
            </w:r>
            <w:r>
              <w:rPr>
                <w:rFonts w:hint="eastAsia" w:ascii="仿宋" w:hAnsi="仿宋" w:eastAsia="仿宋" w:cs="仿宋"/>
                <w:color w:val="000000" w:themeColor="text1"/>
                <w:kern w:val="0"/>
                <w:sz w:val="21"/>
                <w:szCs w:val="21"/>
                <w:lang w:val="zh-CN"/>
              </w:rPr>
              <w:t>分/项。</w:t>
            </w:r>
          </w:p>
        </w:tc>
        <w:tc>
          <w:tcPr>
            <w:tcW w:w="115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w:t>
            </w:r>
          </w:p>
        </w:tc>
        <w:tc>
          <w:tcPr>
            <w:tcW w:w="969"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578"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75"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val="zh-CN"/>
              </w:rPr>
            </w:pPr>
          </w:p>
        </w:tc>
        <w:tc>
          <w:tcPr>
            <w:tcW w:w="448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val="zh-CN"/>
              </w:rPr>
            </w:pPr>
            <w:r>
              <w:rPr>
                <w:rFonts w:hint="eastAsia" w:ascii="仿宋" w:hAnsi="仿宋" w:eastAsia="仿宋" w:cs="仿宋"/>
                <w:color w:val="000000" w:themeColor="text1"/>
                <w:kern w:val="0"/>
                <w:sz w:val="21"/>
                <w:szCs w:val="21"/>
                <w:lang w:val="zh-CN"/>
              </w:rPr>
              <w:t>个人因安全生产管理工作得到公司、集团公司</w:t>
            </w:r>
            <w:r>
              <w:rPr>
                <w:rFonts w:hint="eastAsia" w:ascii="仿宋" w:hAnsi="仿宋" w:eastAsia="仿宋" w:cs="仿宋"/>
                <w:color w:val="000000" w:themeColor="text1"/>
                <w:kern w:val="0"/>
                <w:sz w:val="21"/>
                <w:szCs w:val="21"/>
                <w:lang w:val="en-US" w:eastAsia="zh-CN"/>
              </w:rPr>
              <w:t>及</w:t>
            </w:r>
            <w:r>
              <w:rPr>
                <w:rFonts w:hint="eastAsia" w:ascii="仿宋" w:hAnsi="仿宋" w:eastAsia="仿宋" w:cs="仿宋"/>
                <w:color w:val="000000" w:themeColor="text1"/>
                <w:kern w:val="0"/>
                <w:sz w:val="21"/>
                <w:szCs w:val="21"/>
                <w:lang w:val="zh-CN"/>
              </w:rPr>
              <w:t>以上部门表扬、表彰或新闻媒体宣传报道或推广的，加3分/项。</w:t>
            </w:r>
          </w:p>
        </w:tc>
        <w:tc>
          <w:tcPr>
            <w:tcW w:w="1150"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969"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7888" w:type="dxa"/>
            <w:gridSpan w:val="4"/>
            <w:tcBorders>
              <w:bottom w:val="single" w:color="000000" w:sz="4" w:space="0"/>
            </w:tcBorders>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b/>
                <w:bCs/>
                <w:color w:val="auto"/>
                <w:kern w:val="0"/>
                <w:sz w:val="21"/>
                <w:szCs w:val="21"/>
                <w:lang w:val="zh-CN" w:eastAsia="zh-CN" w:bidi="zh-CN"/>
              </w:rPr>
              <w:t>合计得分</w:t>
            </w:r>
          </w:p>
        </w:tc>
        <w:tc>
          <w:tcPr>
            <w:tcW w:w="969" w:type="dxa"/>
            <w:tcBorders>
              <w:bottom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bl>
    <w:p>
      <w:pPr>
        <w:pStyle w:val="2"/>
        <w:tabs>
          <w:tab w:val="left" w:pos="5471"/>
        </w:tabs>
        <w:autoSpaceDE w:val="0"/>
        <w:autoSpaceDN w:val="0"/>
        <w:snapToGrid w:val="0"/>
        <w:ind w:left="0" w:firstLine="0"/>
        <w:jc w:val="left"/>
        <w:textAlignment w:val="baseline"/>
        <w:rPr>
          <w:rFonts w:hint="eastAsia" w:ascii="仿宋" w:hAnsi="仿宋" w:eastAsia="仿宋" w:cs="仿宋"/>
          <w:b w:val="0"/>
          <w:bCs w:val="0"/>
          <w:kern w:val="0"/>
          <w:sz w:val="21"/>
          <w:szCs w:val="21"/>
          <w:lang w:val="zh-CN" w:bidi="zh-CN"/>
        </w:rPr>
      </w:pPr>
    </w:p>
    <w:p>
      <w:pPr>
        <w:pStyle w:val="2"/>
        <w:tabs>
          <w:tab w:val="left" w:pos="5471"/>
        </w:tabs>
        <w:autoSpaceDE w:val="0"/>
        <w:autoSpaceDN w:val="0"/>
        <w:snapToGrid w:val="0"/>
        <w:ind w:left="0" w:firstLine="0"/>
        <w:jc w:val="left"/>
        <w:textAlignment w:val="baseline"/>
        <w:rPr>
          <w:rFonts w:hint="eastAsia" w:ascii="仿宋" w:hAnsi="仿宋" w:eastAsia="仿宋" w:cs="仿宋"/>
          <w:b w:val="0"/>
          <w:bCs w:val="0"/>
          <w:kern w:val="0"/>
          <w:sz w:val="21"/>
          <w:szCs w:val="21"/>
          <w:lang w:val="zh-CN" w:bidi="zh-CN"/>
        </w:rPr>
      </w:pPr>
    </w:p>
    <w:p>
      <w:pPr>
        <w:pStyle w:val="2"/>
        <w:tabs>
          <w:tab w:val="left" w:pos="5471"/>
        </w:tabs>
        <w:autoSpaceDE w:val="0"/>
        <w:autoSpaceDN w:val="0"/>
        <w:snapToGrid w:val="0"/>
        <w:ind w:left="0" w:firstLine="0"/>
        <w:jc w:val="left"/>
        <w:textAlignment w:val="baseline"/>
        <w:rPr>
          <w:rFonts w:hint="default" w:ascii="仿宋" w:hAnsi="仿宋" w:eastAsia="仿宋" w:cs="仿宋"/>
          <w:b/>
          <w:bCs/>
          <w:kern w:val="0"/>
          <w:sz w:val="21"/>
          <w:szCs w:val="21"/>
          <w:lang w:val="en-US" w:bidi="zh-CN"/>
        </w:rPr>
      </w:pPr>
      <w:r>
        <w:rPr>
          <w:rFonts w:hint="eastAsia" w:ascii="仿宋" w:hAnsi="仿宋" w:eastAsia="仿宋" w:cs="仿宋"/>
          <w:b/>
          <w:bCs/>
          <w:kern w:val="0"/>
          <w:sz w:val="21"/>
          <w:szCs w:val="21"/>
          <w:lang w:val="zh-CN" w:bidi="zh-CN"/>
        </w:rPr>
        <w:t>单位</w:t>
      </w:r>
      <w:r>
        <w:rPr>
          <w:rFonts w:hint="eastAsia" w:ascii="仿宋" w:hAnsi="仿宋" w:eastAsia="仿宋" w:cs="仿宋"/>
          <w:b/>
          <w:bCs/>
          <w:kern w:val="0"/>
          <w:sz w:val="21"/>
          <w:szCs w:val="21"/>
          <w:lang w:val="en-US" w:bidi="zh-CN"/>
        </w:rPr>
        <w:t xml:space="preserve">/部门主要负责人：                          被考核人：  </w:t>
      </w:r>
    </w:p>
    <w:p>
      <w:pPr>
        <w:pStyle w:val="2"/>
        <w:rPr>
          <w:rFonts w:hint="eastAsia"/>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4.2</w:t>
      </w:r>
      <w:r>
        <w:rPr>
          <w:rFonts w:hint="eastAsia" w:ascii="微软雅黑" w:hAnsi="微软雅黑" w:eastAsia="微软雅黑"/>
          <w:color w:val="000000" w:themeColor="text1"/>
          <w:sz w:val="28"/>
          <w:szCs w:val="36"/>
          <w:lang w:val="zh-CN"/>
        </w:rPr>
        <w:t>管理中心安全考核评分表</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en-US"/>
        </w:rPr>
        <w:t>管理中心</w:t>
      </w:r>
      <w:r>
        <w:rPr>
          <w:rFonts w:hint="eastAsia" w:ascii="微软雅黑" w:hAnsi="微软雅黑" w:eastAsia="微软雅黑" w:cstheme="minorBidi"/>
          <w:b/>
          <w:color w:val="000000" w:themeColor="text1"/>
          <w:sz w:val="36"/>
          <w:szCs w:val="36"/>
          <w:lang w:val="zh-CN"/>
        </w:rPr>
        <w:t>安全考核评分表</w:t>
      </w:r>
    </w:p>
    <w:p>
      <w:pPr>
        <w:widowControl/>
        <w:autoSpaceDE w:val="0"/>
        <w:autoSpaceDN w:val="0"/>
        <w:snapToGrid w:val="0"/>
        <w:spacing w:line="420" w:lineRule="atLeast"/>
        <w:ind w:left="723" w:hanging="723" w:hangingChars="200"/>
        <w:jc w:val="center"/>
        <w:textAlignment w:val="baseline"/>
        <w:rPr>
          <w:rFonts w:hint="eastAsia" w:ascii="仿宋" w:hAnsi="仿宋" w:eastAsia="仿宋" w:cs="方正小标宋_GBK"/>
          <w:b/>
          <w:bCs w:val="0"/>
          <w:kern w:val="0"/>
          <w:sz w:val="36"/>
          <w:szCs w:val="48"/>
          <w:lang w:val="zh-CN" w:bidi="zh-CN"/>
        </w:rPr>
      </w:pPr>
    </w:p>
    <w:tbl>
      <w:tblPr>
        <w:tblStyle w:val="32"/>
        <w:tblW w:w="9358"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659"/>
        <w:gridCol w:w="544"/>
        <w:gridCol w:w="2438"/>
        <w:gridCol w:w="4534"/>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trPr>
        <w:tc>
          <w:tcPr>
            <w:tcW w:w="431"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序号</w:t>
            </w:r>
          </w:p>
        </w:tc>
        <w:tc>
          <w:tcPr>
            <w:tcW w:w="1203" w:type="dxa"/>
            <w:gridSpan w:val="2"/>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项目</w:t>
            </w:r>
          </w:p>
        </w:tc>
        <w:tc>
          <w:tcPr>
            <w:tcW w:w="2438"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考核工作内容</w:t>
            </w:r>
          </w:p>
        </w:tc>
        <w:tc>
          <w:tcPr>
            <w:tcW w:w="4534"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评分标准</w:t>
            </w:r>
          </w:p>
        </w:tc>
        <w:tc>
          <w:tcPr>
            <w:tcW w:w="752"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标准分值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w:t>
            </w:r>
          </w:p>
        </w:tc>
        <w:tc>
          <w:tcPr>
            <w:tcW w:w="1203"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安全生产责任落实</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1.明确</w:t>
            </w:r>
            <w:r>
              <w:rPr>
                <w:rFonts w:hint="eastAsia" w:ascii="仿宋" w:hAnsi="仿宋" w:eastAsia="仿宋" w:cs="仿宋"/>
                <w:kern w:val="0"/>
                <w:sz w:val="21"/>
                <w:szCs w:val="21"/>
                <w:lang w:val="en-US" w:eastAsia="zh-CN"/>
              </w:rPr>
              <w:t>管理中心</w:t>
            </w:r>
            <w:r>
              <w:rPr>
                <w:rFonts w:hint="eastAsia" w:ascii="仿宋" w:hAnsi="仿宋" w:eastAsia="仿宋" w:cs="仿宋"/>
                <w:kern w:val="0"/>
                <w:sz w:val="21"/>
                <w:szCs w:val="21"/>
              </w:rPr>
              <w:t>各岗位人员的安全生产职责</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未明确各岗位人员的安全生产工作职责的，扣4分。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203" w:type="dxa"/>
            <w:gridSpan w:val="2"/>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2.层层签订覆盖</w:t>
            </w:r>
            <w:r>
              <w:rPr>
                <w:rFonts w:hint="eastAsia" w:ascii="仿宋" w:hAnsi="仿宋" w:eastAsia="仿宋" w:cs="仿宋"/>
                <w:kern w:val="0"/>
                <w:sz w:val="21"/>
                <w:szCs w:val="21"/>
                <w:lang w:val="en-US" w:eastAsia="zh-CN"/>
              </w:rPr>
              <w:t>管理中心</w:t>
            </w:r>
            <w:r>
              <w:rPr>
                <w:rFonts w:hint="eastAsia" w:ascii="仿宋" w:hAnsi="仿宋" w:eastAsia="仿宋" w:cs="仿宋"/>
                <w:kern w:val="0"/>
                <w:sz w:val="21"/>
                <w:szCs w:val="21"/>
              </w:rPr>
              <w:t>全员的安全生产目标责任书</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未签订覆盖全员的安全生产目标责任书的，漏签、错签、代签等情形的，每项扣2分。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w:t>
            </w:r>
          </w:p>
        </w:tc>
        <w:tc>
          <w:tcPr>
            <w:tcW w:w="1203"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安全生产工作部署</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1.贯彻落实上级文件精神，组织学习、制定落实方案、贯彻执行、督导检查、工作总结等系列工作</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未贯彻落实有关工作，每少一项扣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203" w:type="dxa"/>
            <w:gridSpan w:val="2"/>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2.“安全生产月”等活动开展情况</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1.未制定活动方案、开展活动的，每少一项扣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2.活动记录不当、内容不全，每项扣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3.未及时报送活动资料的，每项扣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tc>
        <w:tc>
          <w:tcPr>
            <w:tcW w:w="752"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w:t>
            </w:r>
          </w:p>
        </w:tc>
        <w:tc>
          <w:tcPr>
            <w:tcW w:w="1203"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安全教育培训</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1.制定年度安全生产宣传教育培训工作计划，并按计划组织开展</w:t>
            </w:r>
            <w:r>
              <w:rPr>
                <w:rFonts w:hint="eastAsia" w:ascii="仿宋" w:hAnsi="仿宋" w:eastAsia="仿宋" w:cs="仿宋"/>
                <w:kern w:val="0"/>
                <w:sz w:val="21"/>
                <w:szCs w:val="21"/>
                <w:highlight w:val="none"/>
              </w:rPr>
              <w:t>安全教育</w:t>
            </w:r>
            <w:r>
              <w:rPr>
                <w:rFonts w:hint="eastAsia" w:ascii="仿宋" w:hAnsi="仿宋" w:eastAsia="仿宋" w:cs="仿宋"/>
                <w:kern w:val="0"/>
                <w:sz w:val="21"/>
                <w:szCs w:val="21"/>
              </w:rPr>
              <w:t>培训工作</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1.未制定培训工作计划的，扣2分；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2.安全教育培训范围不全，未将劳务派遣、相关方、共享员工纳入日常安全教育培训的，扣2分。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3.未按计划落实培训或未落实公司培训要求的，每项扣1分；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4.安全教育培训记录内容不当、不全、混乱等情形的，每项扣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分；记录代签、造假等情形，每项扣2分。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203" w:type="dxa"/>
            <w:gridSpan w:val="2"/>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2.开展相关方入场前、单项工程前安全技术交底</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1.未对相关方进行入场前安全技术交底、单项工程前安全技术交底的，每项扣3分。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2.安全技术交底内容及签字不全、不当、</w:t>
            </w:r>
            <w:r>
              <w:rPr>
                <w:rFonts w:hint="eastAsia" w:ascii="仿宋" w:hAnsi="仿宋" w:eastAsia="仿宋" w:cs="仿宋"/>
                <w:kern w:val="0"/>
                <w:sz w:val="21"/>
                <w:szCs w:val="21"/>
                <w:lang w:val="en-US" w:eastAsia="zh-CN"/>
              </w:rPr>
              <w:t>代签、</w:t>
            </w:r>
            <w:r>
              <w:rPr>
                <w:rFonts w:hint="eastAsia" w:ascii="仿宋" w:hAnsi="仿宋" w:eastAsia="仿宋" w:cs="仿宋"/>
                <w:kern w:val="0"/>
                <w:sz w:val="21"/>
                <w:szCs w:val="21"/>
              </w:rPr>
              <w:t>与影像资料不一致等情形的，每项扣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tc>
        <w:tc>
          <w:tcPr>
            <w:tcW w:w="752"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31"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4</w:t>
            </w:r>
          </w:p>
        </w:tc>
        <w:tc>
          <w:tcPr>
            <w:tcW w:w="1203" w:type="dxa"/>
            <w:gridSpan w:val="2"/>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FF0000"/>
                <w:kern w:val="0"/>
                <w:sz w:val="21"/>
                <w:szCs w:val="21"/>
                <w:lang w:val="en-US" w:eastAsia="zh-CN"/>
              </w:rPr>
            </w:pPr>
            <w:r>
              <w:rPr>
                <w:rFonts w:hint="eastAsia" w:ascii="仿宋" w:hAnsi="仿宋" w:eastAsia="仿宋" w:cs="仿宋"/>
                <w:kern w:val="0"/>
                <w:sz w:val="21"/>
                <w:szCs w:val="21"/>
              </w:rPr>
              <w:t>安全考核</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单位</w:t>
            </w:r>
            <w:r>
              <w:rPr>
                <w:rFonts w:hint="eastAsia" w:ascii="仿宋" w:hAnsi="仿宋" w:eastAsia="仿宋" w:cs="仿宋"/>
                <w:kern w:val="0"/>
                <w:sz w:val="21"/>
                <w:szCs w:val="21"/>
                <w:lang w:val="en-US" w:eastAsia="zh-CN"/>
              </w:rPr>
              <w:t>主要</w:t>
            </w:r>
            <w:r>
              <w:rPr>
                <w:rFonts w:hint="eastAsia" w:ascii="仿宋" w:hAnsi="仿宋" w:eastAsia="仿宋" w:cs="仿宋"/>
                <w:kern w:val="0"/>
                <w:sz w:val="21"/>
                <w:szCs w:val="21"/>
              </w:rPr>
              <w:t>负责人每半年对本单位员工（含共享员工和劳务派遣人员）进行一次考核，并上报考核结果。</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1.未按规定及时考核、上报本单位员工安全考核结果，扣2分。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2.安全考核覆盖不全的，扣1分。</w:t>
            </w:r>
          </w:p>
        </w:tc>
        <w:tc>
          <w:tcPr>
            <w:tcW w:w="75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1"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c>
          <w:tcPr>
            <w:tcW w:w="1203" w:type="dxa"/>
            <w:gridSpan w:val="2"/>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安全会议</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定期（及时）召开全体安全生产工作会议，传达学习上级安全生产会议精神，部署安全生产工作</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1.未按规定组织安全生产会议，每项扣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2.会议记录不符、部署工作未落实等情形的，每项扣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tc>
        <w:tc>
          <w:tcPr>
            <w:tcW w:w="75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6</w:t>
            </w:r>
          </w:p>
        </w:tc>
        <w:tc>
          <w:tcPr>
            <w:tcW w:w="1203" w:type="dxa"/>
            <w:gridSpan w:val="2"/>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安全检查、隐患整治</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配合做好安全检查相关工作，</w:t>
            </w:r>
            <w:r>
              <w:rPr>
                <w:rFonts w:hint="eastAsia" w:ascii="仿宋" w:hAnsi="仿宋" w:eastAsia="仿宋" w:cs="仿宋"/>
                <w:kern w:val="0"/>
                <w:sz w:val="21"/>
                <w:szCs w:val="21"/>
              </w:rPr>
              <w:t>按规定组织开展安全</w:t>
            </w:r>
            <w:r>
              <w:rPr>
                <w:rFonts w:hint="eastAsia" w:ascii="仿宋" w:hAnsi="仿宋" w:eastAsia="仿宋" w:cs="仿宋"/>
                <w:kern w:val="0"/>
                <w:sz w:val="21"/>
                <w:szCs w:val="21"/>
                <w:lang w:val="en-US" w:eastAsia="zh-CN"/>
              </w:rPr>
              <w:t>检查</w:t>
            </w:r>
            <w:r>
              <w:rPr>
                <w:rFonts w:hint="eastAsia" w:ascii="仿宋" w:hAnsi="仿宋" w:eastAsia="仿宋" w:cs="仿宋"/>
                <w:kern w:val="0"/>
                <w:sz w:val="21"/>
                <w:szCs w:val="21"/>
              </w:rPr>
              <w:t>活动，及对上级单位</w:t>
            </w:r>
            <w:r>
              <w:rPr>
                <w:rFonts w:hint="eastAsia" w:ascii="仿宋" w:hAnsi="仿宋" w:eastAsia="仿宋" w:cs="仿宋"/>
                <w:kern w:val="0"/>
                <w:sz w:val="21"/>
                <w:szCs w:val="21"/>
                <w:lang w:val="en-US" w:eastAsia="zh-CN"/>
              </w:rPr>
              <w:t>安全检查</w:t>
            </w:r>
            <w:r>
              <w:rPr>
                <w:rFonts w:hint="eastAsia" w:ascii="仿宋" w:hAnsi="仿宋" w:eastAsia="仿宋" w:cs="仿宋"/>
                <w:kern w:val="0"/>
                <w:sz w:val="21"/>
                <w:szCs w:val="21"/>
              </w:rPr>
              <w:t>中发现问题的整改回复情况</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1.安全检查中</w:t>
            </w:r>
            <w:r>
              <w:rPr>
                <w:rFonts w:hint="eastAsia" w:ascii="仿宋" w:hAnsi="仿宋" w:eastAsia="仿宋" w:cs="仿宋"/>
                <w:kern w:val="0"/>
                <w:sz w:val="21"/>
                <w:szCs w:val="21"/>
              </w:rPr>
              <w:t>发现问题</w:t>
            </w:r>
            <w:r>
              <w:rPr>
                <w:rFonts w:hint="eastAsia" w:ascii="仿宋" w:hAnsi="仿宋" w:eastAsia="仿宋" w:cs="仿宋"/>
                <w:kern w:val="0"/>
                <w:sz w:val="21"/>
                <w:szCs w:val="21"/>
                <w:lang w:val="en-US" w:eastAsia="zh-CN"/>
              </w:rPr>
              <w:t>并进行通报的：公司级扣3分/次，</w:t>
            </w:r>
            <w:r>
              <w:rPr>
                <w:rFonts w:hint="eastAsia" w:ascii="仿宋" w:hAnsi="仿宋" w:eastAsia="仿宋" w:cs="仿宋"/>
                <w:color w:val="000000" w:themeColor="text1"/>
                <w:kern w:val="0"/>
                <w:sz w:val="21"/>
                <w:szCs w:val="21"/>
              </w:rPr>
              <w:t>集团级</w:t>
            </w:r>
            <w:r>
              <w:rPr>
                <w:rFonts w:hint="eastAsia" w:ascii="仿宋" w:hAnsi="仿宋" w:eastAsia="仿宋" w:cs="仿宋"/>
                <w:color w:val="000000" w:themeColor="text1"/>
                <w:kern w:val="0"/>
                <w:sz w:val="21"/>
                <w:szCs w:val="21"/>
                <w:lang w:val="en-US" w:eastAsia="zh-CN"/>
              </w:rPr>
              <w:t>5</w:t>
            </w:r>
            <w:r>
              <w:rPr>
                <w:rFonts w:hint="eastAsia" w:ascii="仿宋" w:hAnsi="仿宋" w:eastAsia="仿宋" w:cs="仿宋"/>
                <w:color w:val="000000" w:themeColor="text1"/>
                <w:kern w:val="0"/>
                <w:sz w:val="21"/>
                <w:szCs w:val="21"/>
              </w:rPr>
              <w:t>分/</w:t>
            </w:r>
            <w:r>
              <w:rPr>
                <w:rFonts w:hint="eastAsia" w:ascii="仿宋" w:hAnsi="仿宋" w:eastAsia="仿宋" w:cs="仿宋"/>
                <w:color w:val="000000" w:themeColor="text1"/>
                <w:kern w:val="0"/>
                <w:sz w:val="21"/>
                <w:szCs w:val="21"/>
                <w:lang w:val="en-US" w:eastAsia="zh-CN"/>
              </w:rPr>
              <w:t>次，</w:t>
            </w:r>
            <w:r>
              <w:rPr>
                <w:rFonts w:hint="eastAsia" w:ascii="仿宋" w:hAnsi="仿宋" w:eastAsia="仿宋" w:cs="仿宋"/>
                <w:color w:val="000000" w:themeColor="text1"/>
                <w:kern w:val="0"/>
                <w:sz w:val="21"/>
                <w:szCs w:val="21"/>
              </w:rPr>
              <w:t>省厅级</w:t>
            </w:r>
            <w:r>
              <w:rPr>
                <w:rFonts w:hint="eastAsia" w:ascii="仿宋" w:hAnsi="仿宋" w:eastAsia="仿宋" w:cs="仿宋"/>
                <w:color w:val="000000" w:themeColor="text1"/>
                <w:kern w:val="0"/>
                <w:sz w:val="21"/>
                <w:szCs w:val="21"/>
                <w:lang w:val="en-US" w:eastAsia="zh-CN"/>
              </w:rPr>
              <w:t>10</w:t>
            </w:r>
            <w:r>
              <w:rPr>
                <w:rFonts w:hint="eastAsia" w:ascii="仿宋" w:hAnsi="仿宋" w:eastAsia="仿宋" w:cs="仿宋"/>
                <w:color w:val="000000" w:themeColor="text1"/>
                <w:kern w:val="0"/>
                <w:sz w:val="21"/>
                <w:szCs w:val="21"/>
              </w:rPr>
              <w:t>分/</w:t>
            </w:r>
            <w:r>
              <w:rPr>
                <w:rFonts w:hint="eastAsia" w:ascii="仿宋" w:hAnsi="仿宋" w:eastAsia="仿宋" w:cs="仿宋"/>
                <w:color w:val="000000" w:themeColor="text1"/>
                <w:kern w:val="0"/>
                <w:sz w:val="21"/>
                <w:szCs w:val="21"/>
                <w:lang w:val="en-US" w:eastAsia="zh-CN"/>
              </w:rPr>
              <w:t>次；</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.未按规定开展</w:t>
            </w:r>
            <w:r>
              <w:rPr>
                <w:rFonts w:hint="eastAsia" w:ascii="仿宋" w:hAnsi="仿宋" w:eastAsia="仿宋" w:cs="仿宋"/>
                <w:kern w:val="0"/>
                <w:sz w:val="21"/>
                <w:szCs w:val="21"/>
                <w:lang w:val="en-US" w:eastAsia="zh-CN"/>
              </w:rPr>
              <w:t>安全检查</w:t>
            </w:r>
            <w:r>
              <w:rPr>
                <w:rFonts w:hint="eastAsia" w:ascii="仿宋" w:hAnsi="仿宋" w:eastAsia="仿宋" w:cs="仿宋"/>
                <w:kern w:val="0"/>
                <w:sz w:val="21"/>
                <w:szCs w:val="21"/>
              </w:rPr>
              <w:t>工作，</w:t>
            </w:r>
            <w:r>
              <w:rPr>
                <w:rFonts w:hint="eastAsia" w:ascii="仿宋" w:hAnsi="仿宋" w:eastAsia="仿宋" w:cs="仿宋"/>
                <w:kern w:val="0"/>
                <w:sz w:val="21"/>
                <w:szCs w:val="21"/>
                <w:lang w:val="en-US" w:eastAsia="zh-CN"/>
              </w:rPr>
              <w:t>检查发现的问题及隐患</w:t>
            </w:r>
            <w:r>
              <w:rPr>
                <w:rFonts w:hint="eastAsia" w:ascii="仿宋" w:hAnsi="仿宋" w:eastAsia="仿宋" w:cs="仿宋"/>
                <w:kern w:val="0"/>
                <w:sz w:val="21"/>
                <w:szCs w:val="21"/>
              </w:rPr>
              <w:t>未按规定及时进行整改或上报，对反复出现的隐患未采取有效措施，隐患治理工作不到位、流于形式，扣2分/项；</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rPr>
              <w:t>.隐患</w:t>
            </w:r>
            <w:r>
              <w:rPr>
                <w:rFonts w:hint="eastAsia" w:ascii="仿宋" w:hAnsi="仿宋" w:eastAsia="仿宋" w:cs="仿宋"/>
                <w:kern w:val="0"/>
                <w:sz w:val="21"/>
                <w:szCs w:val="21"/>
                <w:lang w:val="en-US" w:eastAsia="zh-CN"/>
              </w:rPr>
              <w:t>检查</w:t>
            </w:r>
            <w:r>
              <w:rPr>
                <w:rFonts w:hint="eastAsia" w:ascii="仿宋" w:hAnsi="仿宋" w:eastAsia="仿宋" w:cs="仿宋"/>
                <w:kern w:val="0"/>
                <w:sz w:val="21"/>
                <w:szCs w:val="21"/>
              </w:rPr>
              <w:t>治理记录不当、台账不符、内容不全等，每项扣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tc>
        <w:tc>
          <w:tcPr>
            <w:tcW w:w="752"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7</w:t>
            </w:r>
          </w:p>
        </w:tc>
        <w:tc>
          <w:tcPr>
            <w:tcW w:w="1203"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应急管理</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组织培训</w:t>
            </w:r>
            <w:r>
              <w:rPr>
                <w:rFonts w:hint="eastAsia" w:ascii="仿宋" w:hAnsi="仿宋" w:eastAsia="仿宋" w:cs="仿宋"/>
                <w:kern w:val="0"/>
                <w:sz w:val="21"/>
                <w:szCs w:val="21"/>
              </w:rPr>
              <w:t>各类</w:t>
            </w:r>
            <w:r>
              <w:rPr>
                <w:rFonts w:hint="eastAsia" w:ascii="仿宋" w:hAnsi="仿宋" w:eastAsia="仿宋" w:cs="仿宋"/>
                <w:kern w:val="0"/>
                <w:sz w:val="21"/>
                <w:szCs w:val="21"/>
                <w:lang w:val="en-US" w:eastAsia="zh-CN"/>
              </w:rPr>
              <w:t>预案</w:t>
            </w:r>
            <w:r>
              <w:rPr>
                <w:rFonts w:hint="eastAsia" w:ascii="仿宋" w:hAnsi="仿宋" w:eastAsia="仿宋" w:cs="仿宋"/>
                <w:kern w:val="0"/>
                <w:sz w:val="21"/>
                <w:szCs w:val="21"/>
              </w:rPr>
              <w:t>，建立应急管理组织机构，合理配备应急队伍，并建立本</w:t>
            </w:r>
            <w:r>
              <w:rPr>
                <w:rFonts w:hint="eastAsia" w:ascii="仿宋" w:hAnsi="仿宋" w:eastAsia="仿宋" w:cs="仿宋"/>
                <w:kern w:val="0"/>
                <w:sz w:val="21"/>
                <w:szCs w:val="21"/>
                <w:lang w:val="en-US" w:eastAsia="zh-CN"/>
              </w:rPr>
              <w:t>单位</w:t>
            </w:r>
            <w:r>
              <w:rPr>
                <w:rFonts w:hint="eastAsia" w:ascii="仿宋" w:hAnsi="仿宋" w:eastAsia="仿宋" w:cs="仿宋"/>
                <w:kern w:val="0"/>
                <w:sz w:val="21"/>
                <w:szCs w:val="21"/>
              </w:rPr>
              <w:t>应急物资台账或清单</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1.未及时培训</w:t>
            </w:r>
            <w:r>
              <w:rPr>
                <w:rFonts w:hint="eastAsia" w:ascii="仿宋" w:hAnsi="仿宋" w:eastAsia="仿宋" w:cs="仿宋"/>
                <w:kern w:val="0"/>
                <w:sz w:val="21"/>
                <w:szCs w:val="21"/>
                <w:lang w:val="en-US" w:eastAsia="zh-CN"/>
              </w:rPr>
              <w:t>预案</w:t>
            </w:r>
            <w:r>
              <w:rPr>
                <w:rFonts w:hint="eastAsia" w:ascii="仿宋" w:hAnsi="仿宋" w:eastAsia="仿宋" w:cs="仿宋"/>
                <w:kern w:val="0"/>
                <w:sz w:val="21"/>
                <w:szCs w:val="21"/>
              </w:rPr>
              <w:t>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2.未建立健全本单位应急组织机构、应急队伍的，每项扣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3.未建立本单位应急物资（防汛、除雪、消防等）台账或清单的、与实际不符的，每项扣2分。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203" w:type="dxa"/>
            <w:gridSpan w:val="2"/>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制定、完善各类专项应急演练计划或方案，并按规定组织开展应急演练</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1.未制定应急演练计划或方案的，每项扣2分；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2.未按规定组织开展演练活动的，每项扣2分；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3.演练记录不当、内容不全等，每项扣</w:t>
            </w:r>
            <w:r>
              <w:rPr>
                <w:rFonts w:hint="eastAsia" w:ascii="仿宋" w:hAnsi="仿宋" w:eastAsia="仿宋" w:cs="仿宋"/>
                <w:color w:val="000000" w:themeColor="text1"/>
                <w:kern w:val="0"/>
                <w:sz w:val="21"/>
                <w:szCs w:val="21"/>
                <w:lang w:val="en-US" w:eastAsia="zh-CN"/>
              </w:rPr>
              <w:t>1</w:t>
            </w:r>
            <w:r>
              <w:rPr>
                <w:rFonts w:hint="eastAsia" w:ascii="仿宋" w:hAnsi="仿宋" w:eastAsia="仿宋" w:cs="仿宋"/>
                <w:color w:val="000000" w:themeColor="text1"/>
                <w:kern w:val="0"/>
                <w:sz w:val="21"/>
                <w:szCs w:val="21"/>
              </w:rPr>
              <w:t>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8</w:t>
            </w:r>
          </w:p>
        </w:tc>
        <w:tc>
          <w:tcPr>
            <w:tcW w:w="659"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现场管理</w:t>
            </w:r>
          </w:p>
        </w:tc>
        <w:tc>
          <w:tcPr>
            <w:tcW w:w="544"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院区、消防、用电、交通、食堂安全</w:t>
            </w: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管理</w:t>
            </w:r>
            <w:r>
              <w:rPr>
                <w:rFonts w:hint="eastAsia" w:ascii="仿宋" w:hAnsi="仿宋" w:eastAsia="仿宋" w:cs="仿宋"/>
                <w:color w:val="000000" w:themeColor="text1"/>
                <w:kern w:val="0"/>
                <w:sz w:val="21"/>
                <w:szCs w:val="21"/>
              </w:rPr>
              <w:t>中心按规定开展安保、外来人员登记等工作。院内建筑结构、交通安全、监控安保等设施齐全，管理到位。</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1.建筑结构、交通安全、监控安保等设施缺失、管理维护不当等，每项扣2分；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2.车辆及交通安全管理、监控巡查、人员登记管理不严等，每项扣1分。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000000" w:themeColor="text1"/>
                <w:kern w:val="0"/>
                <w:sz w:val="21"/>
                <w:szCs w:val="21"/>
                <w:lang w:val="en-US" w:eastAsia="zh-CN"/>
              </w:rPr>
            </w:pPr>
            <w:r>
              <w:rPr>
                <w:rFonts w:hint="eastAsia" w:ascii="仿宋" w:hAnsi="仿宋" w:eastAsia="仿宋" w:cs="仿宋"/>
                <w:color w:val="000000" w:themeColor="text1"/>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59"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44"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按标准配齐配足有效的消防设施和设备，开展夏季消防安全隐患排查整治，加强冬春季节火灾防控，严防火灾事故发生。</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1.查阅清单，对照现场，未配齐设施和设备的，每项扣2分；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2.未定期检查维护保养的，每项扣1分；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3.未对重点场所部位火灾隐患进行排查治理的，每项扣2分。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59"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44"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按标准规范用电安全管理，变配电设备、用电设备、线路、插座使用规范。</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私拉乱接、线路混乱、接地不当、违章使用大功率电器设备、插座、变配电设备设施管理不到位等，每项扣1分。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59"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44"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43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食堂及食品安全管理到位，食堂整洁卫生、防鼠防蝇到位、食材及厨余垃圾管理得当，按规范进行食品留样、生熟分离等。</w:t>
            </w:r>
          </w:p>
        </w:tc>
        <w:tc>
          <w:tcPr>
            <w:tcW w:w="453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卫生环境、食材原料、存储留样等不到位，每项扣1分。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34"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分值合计</w:t>
            </w:r>
          </w:p>
        </w:tc>
        <w:tc>
          <w:tcPr>
            <w:tcW w:w="7724"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100</w:t>
            </w:r>
          </w:p>
        </w:tc>
      </w:tr>
    </w:tbl>
    <w:p>
      <w:pPr>
        <w:pStyle w:val="2"/>
        <w:rPr>
          <w:rFonts w:hint="eastAsia"/>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4.3</w:t>
      </w:r>
      <w:r>
        <w:rPr>
          <w:rFonts w:hint="eastAsia" w:ascii="微软雅黑" w:hAnsi="微软雅黑" w:eastAsia="微软雅黑"/>
          <w:color w:val="000000" w:themeColor="text1"/>
          <w:sz w:val="28"/>
          <w:szCs w:val="36"/>
          <w:lang w:val="zh-CN"/>
        </w:rPr>
        <w:t>基层单位安全考核评分表</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zh-CN"/>
        </w:rPr>
        <w:t>基层单位安全考核评分表</w:t>
      </w:r>
    </w:p>
    <w:p>
      <w:pPr>
        <w:widowControl/>
        <w:autoSpaceDE w:val="0"/>
        <w:autoSpaceDN w:val="0"/>
        <w:snapToGrid w:val="0"/>
        <w:spacing w:line="420" w:lineRule="atLeast"/>
        <w:ind w:left="723" w:hanging="723" w:hangingChars="200"/>
        <w:jc w:val="center"/>
        <w:textAlignment w:val="baseline"/>
        <w:rPr>
          <w:rFonts w:hint="eastAsia" w:ascii="仿宋" w:hAnsi="仿宋" w:eastAsia="仿宋" w:cs="方正小标宋_GBK"/>
          <w:b/>
          <w:bCs w:val="0"/>
          <w:kern w:val="0"/>
          <w:sz w:val="36"/>
          <w:szCs w:val="48"/>
          <w:lang w:val="zh-CN" w:bidi="zh-CN"/>
        </w:rPr>
      </w:pPr>
    </w:p>
    <w:tbl>
      <w:tblPr>
        <w:tblStyle w:val="32"/>
        <w:tblW w:w="9358"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81"/>
        <w:gridCol w:w="807"/>
        <w:gridCol w:w="2175"/>
        <w:gridCol w:w="431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trPr>
        <w:tc>
          <w:tcPr>
            <w:tcW w:w="431"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序号</w:t>
            </w:r>
          </w:p>
        </w:tc>
        <w:tc>
          <w:tcPr>
            <w:tcW w:w="1688" w:type="dxa"/>
            <w:gridSpan w:val="2"/>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项目</w:t>
            </w:r>
          </w:p>
        </w:tc>
        <w:tc>
          <w:tcPr>
            <w:tcW w:w="2175"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考核工作内容</w:t>
            </w:r>
          </w:p>
        </w:tc>
        <w:tc>
          <w:tcPr>
            <w:tcW w:w="4312"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评分标准</w:t>
            </w:r>
          </w:p>
        </w:tc>
        <w:tc>
          <w:tcPr>
            <w:tcW w:w="752"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标准分值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w:t>
            </w:r>
          </w:p>
        </w:tc>
        <w:tc>
          <w:tcPr>
            <w:tcW w:w="1688"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安全生产责任落实</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1.明确各岗位人员的安全生产职责</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未明确各岗位人员的安全生产工作职责的，扣4分。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88" w:type="dxa"/>
            <w:gridSpan w:val="2"/>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2.层层签订覆盖全员的安全生产目标责任书</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未签订覆盖全员的安全生产目标责任书的，漏签、错签、代签等情形的，每项扣2分。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w:t>
            </w:r>
          </w:p>
        </w:tc>
        <w:tc>
          <w:tcPr>
            <w:tcW w:w="1688"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安全生产工作部署</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1.贯彻落实上级文件精神，组织学习、制定落实方案、贯彻执行、督导检查、工作总结等系列工作</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未贯彻落实有关工作，每少一项扣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88" w:type="dxa"/>
            <w:gridSpan w:val="2"/>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2.“安全生产月”等活动开展情况</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1.未制定活动方案、开展活动的，每少一项扣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2.活动记录不当、内容不全，每项扣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3.未及时报送活动资料的，每项扣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tc>
        <w:tc>
          <w:tcPr>
            <w:tcW w:w="752"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w:t>
            </w:r>
          </w:p>
        </w:tc>
        <w:tc>
          <w:tcPr>
            <w:tcW w:w="1688"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安全教育培训</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1.制定年度安全生产宣传教育培训工作计划，并按计划组织开展培训工作</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1.未制定培训工作计划的，扣2分；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2.安全教育培训范围不全，未将劳务派遣、相关方、共享员工纳入日常安全教育培训的，扣2分。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3.未按计划落实培训或未落实公司培训要求的，每项扣1分；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4.安全教育培训记录内容不当、不全、混乱等情形的，每项扣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分；记录代签、造假等情形，每项扣2分。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88" w:type="dxa"/>
            <w:gridSpan w:val="2"/>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2.开展相关方入场前、单项工程前安全技术交底</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1.未对相关方进行入场前安全技术交底、单项工程前安全技术交底的，每项扣3分。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2.安全技术交底内容及签字不全、不当、</w:t>
            </w:r>
            <w:r>
              <w:rPr>
                <w:rFonts w:hint="eastAsia" w:ascii="仿宋" w:hAnsi="仿宋" w:eastAsia="仿宋" w:cs="仿宋"/>
                <w:kern w:val="0"/>
                <w:sz w:val="21"/>
                <w:szCs w:val="21"/>
                <w:lang w:val="en-US" w:eastAsia="zh-CN"/>
              </w:rPr>
              <w:t>代签、</w:t>
            </w:r>
            <w:r>
              <w:rPr>
                <w:rFonts w:hint="eastAsia" w:ascii="仿宋" w:hAnsi="仿宋" w:eastAsia="仿宋" w:cs="仿宋"/>
                <w:kern w:val="0"/>
                <w:sz w:val="21"/>
                <w:szCs w:val="21"/>
              </w:rPr>
              <w:t>与影像资料不一致等情形的，每项扣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tc>
        <w:tc>
          <w:tcPr>
            <w:tcW w:w="752" w:type="dxa"/>
            <w:vMerge w:val="continue"/>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88" w:type="dxa"/>
            <w:gridSpan w:val="2"/>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3.开展岗前安全教育培训</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1.未开展岗前安全教育培训的，每次扣2分。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2.岗前安全教育培训覆盖不全、培训内容及签字不全、不当、</w:t>
            </w:r>
            <w:r>
              <w:rPr>
                <w:rFonts w:hint="eastAsia" w:ascii="仿宋" w:hAnsi="仿宋" w:eastAsia="仿宋" w:cs="仿宋"/>
                <w:kern w:val="0"/>
                <w:sz w:val="21"/>
                <w:szCs w:val="21"/>
                <w:lang w:val="en-US" w:eastAsia="zh-CN"/>
              </w:rPr>
              <w:t>代签、</w:t>
            </w:r>
            <w:r>
              <w:rPr>
                <w:rFonts w:hint="eastAsia" w:ascii="仿宋" w:hAnsi="仿宋" w:eastAsia="仿宋" w:cs="仿宋"/>
                <w:kern w:val="0"/>
                <w:sz w:val="21"/>
                <w:szCs w:val="21"/>
              </w:rPr>
              <w:t>与影像资料不一致等情形的，每项扣1分。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31"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4</w:t>
            </w:r>
          </w:p>
        </w:tc>
        <w:tc>
          <w:tcPr>
            <w:tcW w:w="1688" w:type="dxa"/>
            <w:gridSpan w:val="2"/>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color w:val="FF0000"/>
                <w:kern w:val="0"/>
                <w:sz w:val="21"/>
                <w:szCs w:val="21"/>
                <w:lang w:val="en-US" w:eastAsia="zh-CN"/>
              </w:rPr>
            </w:pPr>
            <w:r>
              <w:rPr>
                <w:rFonts w:hint="eastAsia" w:ascii="仿宋" w:hAnsi="仿宋" w:eastAsia="仿宋" w:cs="仿宋"/>
                <w:kern w:val="0"/>
                <w:sz w:val="21"/>
                <w:szCs w:val="21"/>
              </w:rPr>
              <w:t>安全考核</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单位负责人每半年对本单位员工（含共享员工和劳务派遣人员）进行一次考核，并上报考核结果。</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1.未按规定及时考核、上报本单位员工安全考核结果，扣2分。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2.安全考核覆盖不全的，扣1分。</w:t>
            </w:r>
          </w:p>
        </w:tc>
        <w:tc>
          <w:tcPr>
            <w:tcW w:w="75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c>
          <w:tcPr>
            <w:tcW w:w="1688" w:type="dxa"/>
            <w:gridSpan w:val="2"/>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安全会议</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定期（及时）召开全体安全生产工作会议，传达学习上级安全生产会议精神，部署安全生产工作</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1.未按规定组织安全生产会议，每项扣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2.会议记录不符、部署工作未落实等情形的，每项扣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tc>
        <w:tc>
          <w:tcPr>
            <w:tcW w:w="752"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6</w:t>
            </w:r>
          </w:p>
        </w:tc>
        <w:tc>
          <w:tcPr>
            <w:tcW w:w="1688" w:type="dxa"/>
            <w:gridSpan w:val="2"/>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安全检查、</w:t>
            </w:r>
            <w:r>
              <w:rPr>
                <w:rFonts w:hint="eastAsia" w:ascii="仿宋" w:hAnsi="仿宋" w:eastAsia="仿宋" w:cs="仿宋"/>
                <w:color w:val="000000" w:themeColor="text1"/>
                <w:kern w:val="0"/>
                <w:sz w:val="21"/>
                <w:szCs w:val="21"/>
              </w:rPr>
              <w:t>隐患排查整治</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配合做好安全检查相关工作，</w:t>
            </w:r>
            <w:r>
              <w:rPr>
                <w:rFonts w:hint="eastAsia" w:ascii="仿宋" w:hAnsi="仿宋" w:eastAsia="仿宋" w:cs="仿宋"/>
                <w:kern w:val="0"/>
                <w:sz w:val="21"/>
                <w:szCs w:val="21"/>
              </w:rPr>
              <w:t>按规定组织开展安全隐患排查活动，并建立隐患排查台账以及对上级单位</w:t>
            </w:r>
            <w:r>
              <w:rPr>
                <w:rFonts w:hint="eastAsia" w:ascii="仿宋" w:hAnsi="仿宋" w:eastAsia="仿宋" w:cs="仿宋"/>
                <w:kern w:val="0"/>
                <w:sz w:val="21"/>
                <w:szCs w:val="21"/>
                <w:lang w:val="en-US" w:eastAsia="zh-CN"/>
              </w:rPr>
              <w:t>安全检查</w:t>
            </w:r>
            <w:r>
              <w:rPr>
                <w:rFonts w:hint="eastAsia" w:ascii="仿宋" w:hAnsi="仿宋" w:eastAsia="仿宋" w:cs="仿宋"/>
                <w:kern w:val="0"/>
                <w:sz w:val="21"/>
                <w:szCs w:val="21"/>
              </w:rPr>
              <w:t>中发现问题的整改回复情况</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1.安全检查中</w:t>
            </w:r>
            <w:r>
              <w:rPr>
                <w:rFonts w:hint="eastAsia" w:ascii="仿宋" w:hAnsi="仿宋" w:eastAsia="仿宋" w:cs="仿宋"/>
                <w:kern w:val="0"/>
                <w:sz w:val="21"/>
                <w:szCs w:val="21"/>
              </w:rPr>
              <w:t>发现问题</w:t>
            </w:r>
            <w:r>
              <w:rPr>
                <w:rFonts w:hint="eastAsia" w:ascii="仿宋" w:hAnsi="仿宋" w:eastAsia="仿宋" w:cs="仿宋"/>
                <w:kern w:val="0"/>
                <w:sz w:val="21"/>
                <w:szCs w:val="21"/>
                <w:lang w:val="en-US" w:eastAsia="zh-CN"/>
              </w:rPr>
              <w:t>并进行通报的：公司级扣3分/次，</w:t>
            </w:r>
            <w:r>
              <w:rPr>
                <w:rFonts w:hint="eastAsia" w:ascii="仿宋" w:hAnsi="仿宋" w:eastAsia="仿宋" w:cs="仿宋"/>
                <w:color w:val="000000" w:themeColor="text1"/>
                <w:kern w:val="0"/>
                <w:sz w:val="21"/>
                <w:szCs w:val="21"/>
              </w:rPr>
              <w:t>集团级</w:t>
            </w:r>
            <w:r>
              <w:rPr>
                <w:rFonts w:hint="eastAsia" w:ascii="仿宋" w:hAnsi="仿宋" w:eastAsia="仿宋" w:cs="仿宋"/>
                <w:color w:val="000000" w:themeColor="text1"/>
                <w:kern w:val="0"/>
                <w:sz w:val="21"/>
                <w:szCs w:val="21"/>
                <w:lang w:val="en-US" w:eastAsia="zh-CN"/>
              </w:rPr>
              <w:t>5</w:t>
            </w:r>
            <w:r>
              <w:rPr>
                <w:rFonts w:hint="eastAsia" w:ascii="仿宋" w:hAnsi="仿宋" w:eastAsia="仿宋" w:cs="仿宋"/>
                <w:color w:val="000000" w:themeColor="text1"/>
                <w:kern w:val="0"/>
                <w:sz w:val="21"/>
                <w:szCs w:val="21"/>
              </w:rPr>
              <w:t>分/</w:t>
            </w:r>
            <w:r>
              <w:rPr>
                <w:rFonts w:hint="eastAsia" w:ascii="仿宋" w:hAnsi="仿宋" w:eastAsia="仿宋" w:cs="仿宋"/>
                <w:color w:val="000000" w:themeColor="text1"/>
                <w:kern w:val="0"/>
                <w:sz w:val="21"/>
                <w:szCs w:val="21"/>
                <w:lang w:val="en-US" w:eastAsia="zh-CN"/>
              </w:rPr>
              <w:t>次，</w:t>
            </w:r>
            <w:r>
              <w:rPr>
                <w:rFonts w:hint="eastAsia" w:ascii="仿宋" w:hAnsi="仿宋" w:eastAsia="仿宋" w:cs="仿宋"/>
                <w:color w:val="000000" w:themeColor="text1"/>
                <w:kern w:val="0"/>
                <w:sz w:val="21"/>
                <w:szCs w:val="21"/>
              </w:rPr>
              <w:t>省厅级</w:t>
            </w:r>
            <w:r>
              <w:rPr>
                <w:rFonts w:hint="eastAsia" w:ascii="仿宋" w:hAnsi="仿宋" w:eastAsia="仿宋" w:cs="仿宋"/>
                <w:color w:val="000000" w:themeColor="text1"/>
                <w:kern w:val="0"/>
                <w:sz w:val="21"/>
                <w:szCs w:val="21"/>
                <w:lang w:val="en-US" w:eastAsia="zh-CN"/>
              </w:rPr>
              <w:t>10</w:t>
            </w:r>
            <w:r>
              <w:rPr>
                <w:rFonts w:hint="eastAsia" w:ascii="仿宋" w:hAnsi="仿宋" w:eastAsia="仿宋" w:cs="仿宋"/>
                <w:color w:val="000000" w:themeColor="text1"/>
                <w:kern w:val="0"/>
                <w:sz w:val="21"/>
                <w:szCs w:val="21"/>
              </w:rPr>
              <w:t>分/</w:t>
            </w:r>
            <w:r>
              <w:rPr>
                <w:rFonts w:hint="eastAsia" w:ascii="仿宋" w:hAnsi="仿宋" w:eastAsia="仿宋" w:cs="仿宋"/>
                <w:color w:val="000000" w:themeColor="text1"/>
                <w:kern w:val="0"/>
                <w:sz w:val="21"/>
                <w:szCs w:val="21"/>
                <w:lang w:val="en-US" w:eastAsia="zh-CN"/>
              </w:rPr>
              <w:t>次；</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.未按规定开展隐患排查工作，隐患未按规定及时进行整改或上报，对反复出现的隐患未采取有效措施，隐患排查治理工作不到位、流于形式，扣2分/项；</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rPr>
              <w:t>.隐患排查治理记录不当、台账不符、内容不全等，每项扣</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w:t>
            </w:r>
          </w:p>
        </w:tc>
        <w:tc>
          <w:tcPr>
            <w:tcW w:w="752"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7</w:t>
            </w:r>
          </w:p>
        </w:tc>
        <w:tc>
          <w:tcPr>
            <w:tcW w:w="1688" w:type="dxa"/>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应急管理</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组织培训</w:t>
            </w:r>
            <w:r>
              <w:rPr>
                <w:rFonts w:hint="eastAsia" w:ascii="仿宋" w:hAnsi="仿宋" w:eastAsia="仿宋" w:cs="仿宋"/>
                <w:kern w:val="0"/>
                <w:sz w:val="21"/>
                <w:szCs w:val="21"/>
              </w:rPr>
              <w:t>各类现场处置方案，建立应急管理组织机构，合理配备应急队伍，并建立本单位应急物资台账或清单</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1.未及时培训现场处置方案的，每项扣2分；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rPr>
              <w:t>2.未建立健全本单位应急组织机构、应急队伍的，每项扣</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1"/>
                <w:szCs w:val="21"/>
              </w:rPr>
            </w:pPr>
            <w:r>
              <w:rPr>
                <w:rFonts w:hint="eastAsia" w:ascii="仿宋" w:hAnsi="仿宋" w:eastAsia="仿宋" w:cs="仿宋"/>
                <w:kern w:val="0"/>
                <w:sz w:val="21"/>
                <w:szCs w:val="21"/>
              </w:rPr>
              <w:t>3.未建立本单位应急物资（防汛、除雪、消防等）台账或清单的、与实际不符的，每项扣2分。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1688" w:type="dxa"/>
            <w:gridSpan w:val="2"/>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制定、完善各类专项应急演练计划或方案，并按规定组织开展应急演练</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1.未制定应急演练计划或方案的，每项扣2分；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2.未按规定组织开展演练活动的，每项扣2分；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3.演练记录不当、内容不全等，每项扣</w:t>
            </w:r>
            <w:r>
              <w:rPr>
                <w:rFonts w:hint="eastAsia" w:ascii="仿宋" w:hAnsi="仿宋" w:eastAsia="仿宋" w:cs="仿宋"/>
                <w:color w:val="000000" w:themeColor="text1"/>
                <w:kern w:val="0"/>
                <w:sz w:val="21"/>
                <w:szCs w:val="21"/>
                <w:lang w:val="en-US" w:eastAsia="zh-CN"/>
              </w:rPr>
              <w:t>1</w:t>
            </w:r>
            <w:r>
              <w:rPr>
                <w:rFonts w:hint="eastAsia" w:ascii="仿宋" w:hAnsi="仿宋" w:eastAsia="仿宋" w:cs="仿宋"/>
                <w:color w:val="000000" w:themeColor="text1"/>
                <w:kern w:val="0"/>
                <w:sz w:val="21"/>
                <w:szCs w:val="21"/>
              </w:rPr>
              <w:t>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8</w:t>
            </w:r>
          </w:p>
        </w:tc>
        <w:tc>
          <w:tcPr>
            <w:tcW w:w="88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现场管理（通用部分）</w:t>
            </w:r>
          </w:p>
        </w:tc>
        <w:tc>
          <w:tcPr>
            <w:tcW w:w="807"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院区、消防、用电、交通、食堂安全</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站区、指调分中心按规定开展安保、疫情防控、外来人员登记等工作。院内建筑结构、交通安全、监控安保等设施齐全，管理到位。</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1.建筑结构、交通安全、监控安保等设施缺失、管理维护不当等，每项扣2分；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2.未按规定开展疫情防控工作，每项扣2分；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3.车辆及交通安全管理、监控巡查、人员登记管理不严等，每项扣1分。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8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0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按标准配齐配足有效的消防设施和设备，开展夏季消防安全隐患排查整治，加强冬春季节火灾防控，严防火灾事故发生。</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1.查阅清单，对照现场，未配齐设施和设备的，每项扣2分；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2.未定期检查维护保养的，每项扣1分；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3.未对重点场所部位火灾隐患进行排查治理的，每项扣2分。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8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0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按标准规范用电安全管理，变配电设备、用电设备、线路、插座使用规范。</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私拉乱接、线路混乱、接地不当、违章使用大功率电器设备、插座、变配电设备设施管理不到位等，每项扣1分。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8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0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食堂及食品安全管理到位，食堂整洁卫生、防鼠放蝇到位、食材及厨余垃圾管理得当，按规范进行食品留样、生熟分离等。</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卫生环境、食材原料、存储留样等不到位，每项扣1分。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43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9</w:t>
            </w:r>
          </w:p>
        </w:tc>
        <w:tc>
          <w:tcPr>
            <w:tcW w:w="881"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现场管理（专业部分）</w:t>
            </w:r>
          </w:p>
        </w:tc>
        <w:tc>
          <w:tcPr>
            <w:tcW w:w="807"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收费站</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收费广场安全设施及作业安全管理到位。</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1.防护栏杆、防撞设施、隔离栅、路面标线、减速设施、天桥通道防护设施、灯具、栏杆机、防雷接地等缺损，广场积水、积雪、杂物等清理不及时，未及时处理或上报，每项扣2分；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2、收费广场作业人员未按规定穿戴，作业时站位不合理，违规停留、聚集、穿越车道、临时防护设施不齐全等，每项扣2分。</w:t>
            </w:r>
          </w:p>
        </w:tc>
        <w:tc>
          <w:tcPr>
            <w:tcW w:w="752" w:type="dxa"/>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8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07"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养护工区</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道路安全设施及养护作业安全管理到位。</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1、桥梁、隧道、路基、路面、边坡结构异常，影响结构安全和交通安全，未及时上报处理或采取有效防控措施的，每项扣4分；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2、交通标志、标线、护栏、隔离栅等交通安全设施缺损，安全保护区及桥下控建管理不善，影响交通安全，未及时上报处理或采取有效防控措施的，每项扣2分；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3、作业时未按规定设置作业区，交通安全设施、施工设备设施摆放不合理、违章冒险指挥或作业、人员穿戴不合规等，影响交通安全的，每项扣4分。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43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8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807"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指调分中心</w:t>
            </w:r>
          </w:p>
        </w:tc>
        <w:tc>
          <w:tcPr>
            <w:tcW w:w="2175"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监控大厅及监控稽查安全管理到位。</w:t>
            </w:r>
          </w:p>
        </w:tc>
        <w:tc>
          <w:tcPr>
            <w:tcW w:w="4312"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1、监控大厅及机房管理不严格，堆放杂物、环境不良等，每项扣1分；</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2、监控稽查未按规定上岗作业，突发事件信息上报不及时、应急处置不规范、情报板发布不规范等，每项扣2分。</w:t>
            </w:r>
          </w:p>
        </w:tc>
        <w:tc>
          <w:tcPr>
            <w:tcW w:w="752"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119"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分值合计</w:t>
            </w:r>
          </w:p>
        </w:tc>
        <w:tc>
          <w:tcPr>
            <w:tcW w:w="7239" w:type="dxa"/>
            <w:gridSpan w:val="3"/>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100</w:t>
            </w:r>
          </w:p>
        </w:tc>
      </w:tr>
    </w:tbl>
    <w:p>
      <w:pPr>
        <w:pStyle w:val="2"/>
        <w:rPr>
          <w:rFonts w:hint="eastAsia"/>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4.4</w:t>
      </w:r>
      <w:r>
        <w:rPr>
          <w:rFonts w:hint="eastAsia" w:ascii="微软雅黑" w:hAnsi="微软雅黑" w:eastAsia="微软雅黑"/>
          <w:color w:val="000000" w:themeColor="text1"/>
          <w:sz w:val="28"/>
          <w:szCs w:val="36"/>
          <w:lang w:val="zh-CN"/>
        </w:rPr>
        <w:t>安全考核汇总表</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zh-CN"/>
        </w:rPr>
        <w:t>安全考核汇总表（职能部门/</w:t>
      </w:r>
      <w:r>
        <w:rPr>
          <w:rFonts w:hint="eastAsia" w:ascii="微软雅黑" w:hAnsi="微软雅黑" w:eastAsia="微软雅黑" w:cstheme="minorBidi"/>
          <w:b/>
          <w:color w:val="000000" w:themeColor="text1"/>
          <w:sz w:val="36"/>
          <w:szCs w:val="36"/>
          <w:lang w:val="en-US"/>
        </w:rPr>
        <w:t>管理中心/基层</w:t>
      </w:r>
      <w:r>
        <w:rPr>
          <w:rFonts w:hint="eastAsia" w:ascii="微软雅黑" w:hAnsi="微软雅黑" w:eastAsia="微软雅黑" w:cstheme="minorBidi"/>
          <w:b/>
          <w:color w:val="000000" w:themeColor="text1"/>
          <w:sz w:val="36"/>
          <w:szCs w:val="36"/>
          <w:lang w:val="zh-CN"/>
        </w:rPr>
        <w:t>单位）</w:t>
      </w:r>
    </w:p>
    <w:tbl>
      <w:tblPr>
        <w:tblStyle w:val="33"/>
        <w:tblW w:w="9125"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3160"/>
        <w:gridCol w:w="2280"/>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序号</w:t>
            </w:r>
          </w:p>
        </w:tc>
        <w:tc>
          <w:tcPr>
            <w:tcW w:w="3160"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职能部门/基层单位</w:t>
            </w:r>
          </w:p>
        </w:tc>
        <w:tc>
          <w:tcPr>
            <w:tcW w:w="2280"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考核分数</w:t>
            </w:r>
          </w:p>
        </w:tc>
        <w:tc>
          <w:tcPr>
            <w:tcW w:w="2280"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考核结果等次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5"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316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28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bl>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zh-CN"/>
        </w:rPr>
        <w:t>安全考核汇总表（员工）</w:t>
      </w:r>
    </w:p>
    <w:tbl>
      <w:tblPr>
        <w:tblStyle w:val="33"/>
        <w:tblW w:w="9125"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17"/>
        <w:gridCol w:w="1418"/>
        <w:gridCol w:w="1843"/>
        <w:gridCol w:w="1559"/>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序号</w:t>
            </w:r>
          </w:p>
        </w:tc>
        <w:tc>
          <w:tcPr>
            <w:tcW w:w="1417"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姓名</w:t>
            </w:r>
          </w:p>
        </w:tc>
        <w:tc>
          <w:tcPr>
            <w:tcW w:w="1418"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岗位</w:t>
            </w:r>
          </w:p>
        </w:tc>
        <w:tc>
          <w:tcPr>
            <w:tcW w:w="1843"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所在部门/单位</w:t>
            </w:r>
          </w:p>
        </w:tc>
        <w:tc>
          <w:tcPr>
            <w:tcW w:w="1559"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考核分数</w:t>
            </w:r>
          </w:p>
        </w:tc>
        <w:tc>
          <w:tcPr>
            <w:tcW w:w="2050"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考核结果等次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7"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418"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843"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1559"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c>
          <w:tcPr>
            <w:tcW w:w="2050" w:type="dxa"/>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kern w:val="0"/>
                <w:sz w:val="21"/>
                <w:szCs w:val="21"/>
                <w:lang w:val="zh-CN" w:bidi="zh-CN"/>
              </w:rPr>
            </w:pPr>
          </w:p>
        </w:tc>
      </w:tr>
    </w:tbl>
    <w:p>
      <w:pPr>
        <w:autoSpaceDE w:val="0"/>
        <w:autoSpaceDN w:val="0"/>
        <w:spacing w:line="360" w:lineRule="auto"/>
        <w:ind w:left="121" w:right="98" w:firstLine="480"/>
        <w:rPr>
          <w:rFonts w:ascii="宋体" w:hAnsi="宋体" w:eastAsia="宋体" w:cs="仿宋"/>
          <w:kern w:val="0"/>
          <w:sz w:val="24"/>
          <w:szCs w:val="24"/>
          <w:lang w:val="zh-CN" w:bidi="zh-CN"/>
        </w:rPr>
      </w:pPr>
    </w:p>
    <w:p>
      <w:pPr>
        <w:pStyle w:val="2"/>
        <w:rPr>
          <w:rFonts w:hint="eastAsia"/>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4.5</w:t>
      </w:r>
      <w:r>
        <w:rPr>
          <w:rFonts w:hint="eastAsia" w:ascii="微软雅黑" w:hAnsi="微软雅黑" w:eastAsia="微软雅黑"/>
          <w:color w:val="000000" w:themeColor="text1"/>
          <w:sz w:val="28"/>
          <w:szCs w:val="36"/>
          <w:lang w:val="zh-CN"/>
        </w:rPr>
        <w:t>安全生产先进集体评分表</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zh-CN"/>
        </w:rPr>
        <w:t>安全生产先进集体评分表</w:t>
      </w:r>
    </w:p>
    <w:p>
      <w:pPr>
        <w:widowControl/>
        <w:autoSpaceDE w:val="0"/>
        <w:autoSpaceDN w:val="0"/>
        <w:snapToGrid w:val="0"/>
        <w:spacing w:line="420" w:lineRule="atLeast"/>
        <w:ind w:left="723" w:hanging="723" w:hangingChars="200"/>
        <w:jc w:val="center"/>
        <w:textAlignment w:val="baseline"/>
        <w:rPr>
          <w:rFonts w:hint="eastAsia" w:ascii="仿宋" w:hAnsi="仿宋" w:eastAsia="仿宋" w:cs="方正小标宋_GBK"/>
          <w:b/>
          <w:bCs w:val="0"/>
          <w:kern w:val="0"/>
          <w:sz w:val="36"/>
          <w:szCs w:val="48"/>
          <w:lang w:val="zh-CN" w:bidi="zh-CN"/>
        </w:rPr>
      </w:pPr>
    </w:p>
    <w:tbl>
      <w:tblPr>
        <w:tblStyle w:val="47"/>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421"/>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br w:type="page"/>
            </w:r>
            <w:r>
              <w:rPr>
                <w:rFonts w:hint="eastAsia" w:ascii="仿宋" w:hAnsi="仿宋" w:eastAsia="仿宋" w:cs="仿宋"/>
                <w:b/>
                <w:bCs/>
                <w:kern w:val="0"/>
                <w:sz w:val="21"/>
                <w:szCs w:val="21"/>
                <w:lang w:val="zh-CN" w:bidi="zh-CN"/>
              </w:rPr>
              <w:t>序号</w:t>
            </w:r>
          </w:p>
        </w:tc>
        <w:tc>
          <w:tcPr>
            <w:tcW w:w="2421"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评分项</w:t>
            </w:r>
          </w:p>
        </w:tc>
        <w:tc>
          <w:tcPr>
            <w:tcW w:w="6023"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w:t>
            </w:r>
          </w:p>
        </w:tc>
        <w:tc>
          <w:tcPr>
            <w:tcW w:w="2421"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半年安全考核分数（P</w:t>
            </w:r>
            <w:r>
              <w:rPr>
                <w:rFonts w:hint="eastAsia" w:ascii="仿宋" w:hAnsi="仿宋" w:eastAsia="仿宋" w:cs="仿宋"/>
                <w:color w:val="000000" w:themeColor="text1"/>
                <w:kern w:val="0"/>
                <w:sz w:val="21"/>
                <w:szCs w:val="21"/>
                <w:vertAlign w:val="subscript"/>
              </w:rPr>
              <w:t>1</w:t>
            </w:r>
            <w:r>
              <w:rPr>
                <w:rFonts w:hint="eastAsia" w:ascii="仿宋" w:hAnsi="仿宋" w:eastAsia="仿宋" w:cs="仿宋"/>
                <w:color w:val="000000" w:themeColor="text1"/>
                <w:kern w:val="0"/>
                <w:sz w:val="21"/>
                <w:szCs w:val="21"/>
              </w:rPr>
              <w:t>）</w:t>
            </w: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该集体半年安全考核结果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w:t>
            </w:r>
          </w:p>
        </w:tc>
        <w:tc>
          <w:tcPr>
            <w:tcW w:w="2421"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年终安全考核分数（P</w:t>
            </w:r>
            <w:r>
              <w:rPr>
                <w:rFonts w:hint="eastAsia" w:ascii="仿宋" w:hAnsi="仿宋" w:eastAsia="仿宋" w:cs="仿宋"/>
                <w:color w:val="000000" w:themeColor="text1"/>
                <w:kern w:val="0"/>
                <w:sz w:val="21"/>
                <w:szCs w:val="21"/>
                <w:vertAlign w:val="subscript"/>
              </w:rPr>
              <w:t>2</w:t>
            </w:r>
            <w:r>
              <w:rPr>
                <w:rFonts w:hint="eastAsia" w:ascii="仿宋" w:hAnsi="仿宋" w:eastAsia="仿宋" w:cs="仿宋"/>
                <w:color w:val="000000" w:themeColor="text1"/>
                <w:kern w:val="0"/>
                <w:sz w:val="21"/>
                <w:szCs w:val="21"/>
              </w:rPr>
              <w:t>）</w:t>
            </w: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该集体年终安全考核结果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w:t>
            </w:r>
          </w:p>
        </w:tc>
        <w:tc>
          <w:tcPr>
            <w:tcW w:w="2421"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安全生产先进集体加分（P</w:t>
            </w:r>
            <w:r>
              <w:rPr>
                <w:rFonts w:hint="eastAsia" w:ascii="仿宋" w:hAnsi="仿宋" w:eastAsia="仿宋" w:cs="仿宋"/>
                <w:color w:val="000000" w:themeColor="text1"/>
                <w:kern w:val="0"/>
                <w:sz w:val="21"/>
                <w:szCs w:val="21"/>
                <w:vertAlign w:val="subscript"/>
              </w:rPr>
              <w:t>3</w:t>
            </w:r>
            <w:r>
              <w:rPr>
                <w:rFonts w:hint="eastAsia" w:ascii="仿宋" w:hAnsi="仿宋" w:eastAsia="仿宋" w:cs="仿宋"/>
                <w:color w:val="000000" w:themeColor="text1"/>
                <w:kern w:val="0"/>
                <w:sz w:val="21"/>
                <w:szCs w:val="21"/>
              </w:rPr>
              <w:t>）</w:t>
            </w: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承办公司及以上级别的</w:t>
            </w:r>
            <w:r>
              <w:rPr>
                <w:rFonts w:hint="eastAsia" w:ascii="仿宋" w:hAnsi="仿宋" w:eastAsia="仿宋" w:cs="仿宋"/>
                <w:color w:val="000000" w:themeColor="text1"/>
                <w:kern w:val="0"/>
                <w:sz w:val="21"/>
                <w:szCs w:val="21"/>
              </w:rPr>
              <w:t>应急演练、安全活动</w:t>
            </w:r>
            <w:r>
              <w:rPr>
                <w:rFonts w:hint="eastAsia" w:ascii="仿宋" w:hAnsi="仿宋" w:eastAsia="仿宋" w:cs="仿宋"/>
                <w:color w:val="000000" w:themeColor="text1"/>
                <w:kern w:val="0"/>
                <w:sz w:val="21"/>
                <w:szCs w:val="21"/>
                <w:lang w:eastAsia="zh-CN"/>
              </w:rPr>
              <w:t>：</w:t>
            </w:r>
            <w:r>
              <w:rPr>
                <w:rFonts w:hint="eastAsia" w:ascii="仿宋" w:hAnsi="仿宋" w:eastAsia="仿宋" w:cs="仿宋"/>
                <w:color w:val="000000" w:themeColor="text1"/>
                <w:kern w:val="0"/>
                <w:sz w:val="21"/>
                <w:szCs w:val="21"/>
                <w:lang w:val="en-US" w:eastAsia="zh-CN"/>
              </w:rPr>
              <w:t>2</w:t>
            </w:r>
            <w:r>
              <w:rPr>
                <w:rFonts w:hint="eastAsia" w:ascii="仿宋" w:hAnsi="仿宋" w:eastAsia="仿宋" w:cs="仿宋"/>
                <w:color w:val="000000" w:themeColor="text1"/>
                <w:kern w:val="0"/>
                <w:sz w:val="21"/>
                <w:szCs w:val="21"/>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4</w:t>
            </w:r>
          </w:p>
        </w:tc>
        <w:tc>
          <w:tcPr>
            <w:tcW w:w="242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安全宣传报道进入官网、新媒体、公众号、报纸报道：</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lang w:eastAsia="zh-CN"/>
              </w:rPr>
            </w:pPr>
            <w:r>
              <w:rPr>
                <w:rFonts w:hint="eastAsia" w:ascii="仿宋" w:hAnsi="仿宋" w:eastAsia="仿宋" w:cs="仿宋"/>
                <w:color w:val="000000" w:themeColor="text1"/>
                <w:kern w:val="0"/>
                <w:sz w:val="21"/>
                <w:szCs w:val="21"/>
              </w:rPr>
              <w:t>公司级0.5分/篇</w:t>
            </w:r>
            <w:r>
              <w:rPr>
                <w:rFonts w:hint="eastAsia" w:ascii="仿宋" w:hAnsi="仿宋" w:eastAsia="仿宋" w:cs="仿宋"/>
                <w:color w:val="000000" w:themeColor="text1"/>
                <w:kern w:val="0"/>
                <w:sz w:val="21"/>
                <w:szCs w:val="21"/>
                <w:lang w:eastAsia="zh-CN"/>
              </w:rPr>
              <w:t>（</w:t>
            </w:r>
            <w:r>
              <w:rPr>
                <w:rFonts w:hint="eastAsia" w:ascii="仿宋" w:hAnsi="仿宋" w:eastAsia="仿宋" w:cs="仿宋"/>
                <w:color w:val="000000" w:themeColor="text1"/>
                <w:kern w:val="0"/>
                <w:sz w:val="21"/>
                <w:szCs w:val="21"/>
                <w:lang w:val="en-US" w:eastAsia="zh-CN"/>
              </w:rPr>
              <w:t>20分封顶</w:t>
            </w:r>
            <w:r>
              <w:rPr>
                <w:rFonts w:hint="eastAsia" w:ascii="仿宋" w:hAnsi="仿宋" w:eastAsia="仿宋" w:cs="仿宋"/>
                <w:color w:val="000000" w:themeColor="text1"/>
                <w:kern w:val="0"/>
                <w:sz w:val="21"/>
                <w:szCs w:val="21"/>
                <w:lang w:eastAsia="zh-CN"/>
              </w:rPr>
              <w:t>）</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集团级1分/篇</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省厅级2分/篇</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省部级3分/篇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c>
          <w:tcPr>
            <w:tcW w:w="242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参加</w:t>
            </w:r>
            <w:r>
              <w:rPr>
                <w:rFonts w:hint="eastAsia" w:ascii="仿宋" w:hAnsi="仿宋" w:eastAsia="仿宋" w:cs="仿宋"/>
                <w:color w:val="000000" w:themeColor="text1"/>
                <w:kern w:val="0"/>
                <w:sz w:val="21"/>
                <w:szCs w:val="21"/>
              </w:rPr>
              <w:t>安全知识竞赛、技能大赛</w:t>
            </w:r>
            <w:r>
              <w:rPr>
                <w:rFonts w:hint="eastAsia" w:ascii="仿宋" w:hAnsi="仿宋" w:eastAsia="仿宋" w:cs="仿宋"/>
                <w:color w:val="000000" w:themeColor="text1"/>
                <w:kern w:val="0"/>
                <w:sz w:val="21"/>
                <w:szCs w:val="21"/>
                <w:lang w:eastAsia="zh-CN"/>
              </w:rPr>
              <w:t>，</w:t>
            </w:r>
            <w:r>
              <w:rPr>
                <w:rFonts w:hint="eastAsia" w:ascii="仿宋" w:hAnsi="仿宋" w:eastAsia="仿宋" w:cs="仿宋"/>
                <w:color w:val="000000" w:themeColor="text1"/>
                <w:kern w:val="0"/>
                <w:sz w:val="21"/>
                <w:szCs w:val="21"/>
              </w:rPr>
              <w:t>安全评级、征文、演讲等比赛获奖</w:t>
            </w:r>
            <w:r>
              <w:rPr>
                <w:rFonts w:hint="eastAsia" w:ascii="仿宋" w:hAnsi="仿宋" w:eastAsia="仿宋" w:cs="仿宋"/>
                <w:color w:val="000000" w:themeColor="text1"/>
                <w:kern w:val="0"/>
                <w:sz w:val="21"/>
                <w:szCs w:val="21"/>
                <w:lang w:eastAsia="zh-CN"/>
              </w:rPr>
              <w:t>的</w:t>
            </w:r>
            <w:r>
              <w:rPr>
                <w:rFonts w:hint="eastAsia" w:ascii="仿宋" w:hAnsi="仿宋" w:eastAsia="仿宋" w:cs="仿宋"/>
                <w:color w:val="000000" w:themeColor="text1"/>
                <w:kern w:val="0"/>
                <w:sz w:val="21"/>
                <w:szCs w:val="21"/>
              </w:rPr>
              <w:t>：</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积极参加的：公司级1分/次，集团级2分/次，省厅级3分/次，省部级4分/次。</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获得奖项的：在积极参加的分值基础上一等奖次乘以2，其它奖次乘以1.5。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6</w:t>
            </w:r>
          </w:p>
        </w:tc>
        <w:tc>
          <w:tcPr>
            <w:tcW w:w="242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安全管理与技术创新创效得到表彰奖励、推广应用的：</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公司级1分/次，集团级2分/次，省厅级3分/次，省部级4分/次。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7</w:t>
            </w:r>
          </w:p>
        </w:tc>
        <w:tc>
          <w:tcPr>
            <w:tcW w:w="242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组织或参与安全课题研究加2分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lang w:eastAsia="zh-CN"/>
              </w:rPr>
              <w:t>；</w:t>
            </w:r>
            <w:r>
              <w:rPr>
                <w:rFonts w:hint="eastAsia" w:ascii="仿宋" w:hAnsi="仿宋" w:eastAsia="仿宋" w:cs="仿宋"/>
                <w:color w:val="000000" w:themeColor="text1"/>
                <w:kern w:val="0"/>
                <w:sz w:val="21"/>
                <w:szCs w:val="21"/>
              </w:rPr>
              <w:t>安全管理与技术创新获得专利或技术鉴定国内先</w:t>
            </w:r>
            <w:r>
              <w:rPr>
                <w:rFonts w:hint="eastAsia" w:ascii="仿宋" w:hAnsi="仿宋" w:eastAsia="仿宋" w:cs="仿宋"/>
                <w:color w:val="000000" w:themeColor="text1"/>
                <w:kern w:val="0"/>
                <w:sz w:val="21"/>
                <w:szCs w:val="21"/>
                <w:lang w:val="en-US" w:eastAsia="zh-CN"/>
              </w:rPr>
              <w:t>进</w:t>
            </w:r>
            <w:r>
              <w:rPr>
                <w:rFonts w:hint="eastAsia" w:ascii="仿宋" w:hAnsi="仿宋" w:eastAsia="仿宋" w:cs="仿宋"/>
                <w:color w:val="000000" w:themeColor="text1"/>
                <w:kern w:val="0"/>
                <w:sz w:val="21"/>
                <w:szCs w:val="21"/>
              </w:rPr>
              <w:t>及以上加5分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8</w:t>
            </w:r>
          </w:p>
        </w:tc>
        <w:tc>
          <w:tcPr>
            <w:tcW w:w="2421"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安全研究成果获得政府相关部门、学会奖项的，加5分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，获得市级二等、省部级三等奖项以上的加10分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2"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9</w:t>
            </w:r>
          </w:p>
        </w:tc>
        <w:tc>
          <w:tcPr>
            <w:tcW w:w="2421"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总分</w:t>
            </w:r>
          </w:p>
        </w:tc>
        <w:tc>
          <w:tcPr>
            <w:tcW w:w="6023"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得分=</w:t>
            </w:r>
            <w:r>
              <w:rPr>
                <w:rFonts w:hint="eastAsia" w:ascii="仿宋" w:hAnsi="仿宋" w:eastAsia="仿宋" w:cs="仿宋"/>
                <w:color w:val="000000" w:themeColor="text1"/>
                <w:kern w:val="0"/>
                <w:sz w:val="21"/>
                <w:szCs w:val="21"/>
                <w:lang w:val="en-US" w:eastAsia="zh-CN"/>
              </w:rPr>
              <w:t xml:space="preserve"> </w:t>
            </w:r>
            <w:r>
              <w:rPr>
                <w:rFonts w:hint="eastAsia" w:ascii="仿宋" w:hAnsi="仿宋" w:eastAsia="仿宋" w:cs="仿宋"/>
                <w:color w:val="000000" w:themeColor="text1"/>
                <w:kern w:val="0"/>
                <w:sz w:val="21"/>
                <w:szCs w:val="21"/>
              </w:rPr>
              <w:t>0.</w:t>
            </w:r>
            <w:r>
              <w:rPr>
                <w:rFonts w:hint="eastAsia" w:ascii="仿宋" w:hAnsi="仿宋" w:eastAsia="仿宋" w:cs="仿宋"/>
                <w:color w:val="000000" w:themeColor="text1"/>
                <w:kern w:val="0"/>
                <w:sz w:val="21"/>
                <w:szCs w:val="21"/>
                <w:lang w:val="en-US" w:eastAsia="zh-CN"/>
              </w:rPr>
              <w:t>5</w:t>
            </w:r>
            <w:r>
              <w:rPr>
                <w:rFonts w:hint="eastAsia" w:ascii="仿宋" w:hAnsi="仿宋" w:eastAsia="仿宋" w:cs="仿宋"/>
                <w:color w:val="000000" w:themeColor="text1"/>
                <w:kern w:val="0"/>
                <w:sz w:val="21"/>
                <w:szCs w:val="21"/>
              </w:rPr>
              <w:t>×P</w:t>
            </w:r>
            <w:r>
              <w:rPr>
                <w:rFonts w:hint="eastAsia" w:ascii="仿宋" w:hAnsi="仿宋" w:eastAsia="仿宋" w:cs="仿宋"/>
                <w:color w:val="000000" w:themeColor="text1"/>
                <w:kern w:val="0"/>
                <w:sz w:val="21"/>
                <w:szCs w:val="21"/>
                <w:vertAlign w:val="subscript"/>
              </w:rPr>
              <w:t>1</w:t>
            </w:r>
            <w:r>
              <w:rPr>
                <w:rFonts w:hint="eastAsia" w:ascii="仿宋" w:hAnsi="仿宋" w:eastAsia="仿宋" w:cs="仿宋"/>
                <w:color w:val="000000" w:themeColor="text1"/>
                <w:kern w:val="0"/>
                <w:sz w:val="21"/>
                <w:szCs w:val="21"/>
              </w:rPr>
              <w:t>+</w:t>
            </w:r>
            <w:r>
              <w:rPr>
                <w:rFonts w:hint="eastAsia" w:ascii="仿宋" w:hAnsi="仿宋" w:eastAsia="仿宋" w:cs="仿宋"/>
                <w:color w:val="000000" w:themeColor="text1"/>
                <w:kern w:val="0"/>
                <w:sz w:val="21"/>
                <w:szCs w:val="21"/>
                <w:lang w:val="en-US" w:eastAsia="zh-CN"/>
              </w:rPr>
              <w:t xml:space="preserve"> </w:t>
            </w:r>
            <w:r>
              <w:rPr>
                <w:rFonts w:hint="eastAsia" w:ascii="仿宋" w:hAnsi="仿宋" w:eastAsia="仿宋" w:cs="仿宋"/>
                <w:color w:val="000000" w:themeColor="text1"/>
                <w:kern w:val="0"/>
                <w:sz w:val="21"/>
                <w:szCs w:val="21"/>
              </w:rPr>
              <w:t>0.</w:t>
            </w:r>
            <w:r>
              <w:rPr>
                <w:rFonts w:hint="eastAsia" w:ascii="仿宋" w:hAnsi="仿宋" w:eastAsia="仿宋" w:cs="仿宋"/>
                <w:color w:val="000000" w:themeColor="text1"/>
                <w:kern w:val="0"/>
                <w:sz w:val="21"/>
                <w:szCs w:val="21"/>
                <w:lang w:val="en-US" w:eastAsia="zh-CN"/>
              </w:rPr>
              <w:t>5</w:t>
            </w:r>
            <w:r>
              <w:rPr>
                <w:rFonts w:hint="eastAsia" w:ascii="仿宋" w:hAnsi="仿宋" w:eastAsia="仿宋" w:cs="仿宋"/>
                <w:color w:val="000000" w:themeColor="text1"/>
                <w:kern w:val="0"/>
                <w:sz w:val="21"/>
                <w:szCs w:val="21"/>
              </w:rPr>
              <w:t>×P</w:t>
            </w:r>
            <w:r>
              <w:rPr>
                <w:rFonts w:hint="eastAsia" w:ascii="仿宋" w:hAnsi="仿宋" w:eastAsia="仿宋" w:cs="仿宋"/>
                <w:color w:val="000000" w:themeColor="text1"/>
                <w:kern w:val="0"/>
                <w:sz w:val="21"/>
                <w:szCs w:val="21"/>
                <w:vertAlign w:val="subscript"/>
              </w:rPr>
              <w:t>2</w:t>
            </w:r>
            <w:r>
              <w:rPr>
                <w:rFonts w:hint="eastAsia" w:ascii="仿宋" w:hAnsi="仿宋" w:eastAsia="仿宋" w:cs="仿宋"/>
                <w:color w:val="000000" w:themeColor="text1"/>
                <w:kern w:val="0"/>
                <w:sz w:val="21"/>
                <w:szCs w:val="21"/>
              </w:rPr>
              <w:t>+P</w:t>
            </w:r>
            <w:r>
              <w:rPr>
                <w:rFonts w:hint="eastAsia" w:ascii="仿宋" w:hAnsi="仿宋" w:eastAsia="仿宋" w:cs="仿宋"/>
                <w:color w:val="000000" w:themeColor="text1"/>
                <w:kern w:val="0"/>
                <w:sz w:val="21"/>
                <w:szCs w:val="21"/>
                <w:vertAlign w:val="subscript"/>
              </w:rPr>
              <w:t>3</w:t>
            </w:r>
          </w:p>
        </w:tc>
      </w:tr>
    </w:tbl>
    <w:p/>
    <w:p>
      <w:pPr>
        <w:pStyle w:val="2"/>
        <w:rPr>
          <w:rFonts w:hint="eastAsia"/>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lang w:val="zh-CN"/>
        </w:rPr>
      </w:pPr>
      <w:r>
        <w:rPr>
          <w:rFonts w:hint="eastAsia" w:ascii="微软雅黑" w:hAnsi="微软雅黑" w:eastAsia="微软雅黑"/>
          <w:color w:val="000000" w:themeColor="text1"/>
          <w:sz w:val="28"/>
          <w:szCs w:val="36"/>
          <w:lang w:val="en-US" w:eastAsia="zh-CN"/>
        </w:rPr>
        <w:t>4.6</w:t>
      </w:r>
      <w:r>
        <w:rPr>
          <w:rFonts w:hint="eastAsia" w:ascii="微软雅黑" w:hAnsi="微软雅黑" w:eastAsia="微软雅黑"/>
          <w:color w:val="000000" w:themeColor="text1"/>
          <w:sz w:val="28"/>
          <w:szCs w:val="36"/>
          <w:lang w:val="zh-CN"/>
        </w:rPr>
        <w:t>安全生产先进个人评分表</w:t>
      </w:r>
    </w:p>
    <w:p>
      <w:pPr>
        <w:keepNext w:val="0"/>
        <w:pageBreakBefore w:val="0"/>
        <w:widowControl/>
        <w:spacing w:line="420" w:lineRule="atLeast"/>
        <w:jc w:val="center"/>
        <w:rPr>
          <w:rFonts w:hint="eastAsia" w:ascii="微软雅黑" w:hAnsi="微软雅黑" w:eastAsia="微软雅黑" w:cstheme="minorBidi"/>
          <w:b/>
          <w:color w:val="000000" w:themeColor="text1"/>
          <w:sz w:val="36"/>
          <w:szCs w:val="36"/>
          <w:lang w:val="zh-CN"/>
        </w:rPr>
      </w:pPr>
      <w:r>
        <w:rPr>
          <w:rFonts w:hint="eastAsia" w:ascii="微软雅黑" w:hAnsi="微软雅黑" w:eastAsia="微软雅黑" w:cstheme="minorBidi"/>
          <w:b/>
          <w:color w:val="000000" w:themeColor="text1"/>
          <w:sz w:val="36"/>
          <w:szCs w:val="36"/>
          <w:lang w:val="zh-CN"/>
        </w:rPr>
        <w:t>安全生产先进个人评分表</w:t>
      </w:r>
    </w:p>
    <w:p>
      <w:pPr>
        <w:widowControl/>
        <w:autoSpaceDE w:val="0"/>
        <w:autoSpaceDN w:val="0"/>
        <w:snapToGrid w:val="0"/>
        <w:spacing w:line="420" w:lineRule="atLeast"/>
        <w:ind w:left="723" w:hanging="723" w:hangingChars="200"/>
        <w:jc w:val="center"/>
        <w:textAlignment w:val="baseline"/>
        <w:rPr>
          <w:rFonts w:hint="eastAsia" w:ascii="仿宋" w:hAnsi="仿宋" w:eastAsia="仿宋" w:cs="方正小标宋_GBK"/>
          <w:b/>
          <w:bCs w:val="0"/>
          <w:kern w:val="0"/>
          <w:sz w:val="36"/>
          <w:szCs w:val="48"/>
          <w:lang w:val="zh-CN" w:bidi="zh-CN"/>
        </w:rPr>
      </w:pPr>
    </w:p>
    <w:tbl>
      <w:tblPr>
        <w:tblStyle w:val="47"/>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697"/>
        <w:gridCol w:w="5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br w:type="page"/>
            </w:r>
            <w:r>
              <w:rPr>
                <w:rFonts w:hint="eastAsia" w:ascii="仿宋" w:hAnsi="仿宋" w:eastAsia="仿宋" w:cs="仿宋"/>
                <w:b/>
                <w:bCs/>
                <w:kern w:val="0"/>
                <w:sz w:val="21"/>
                <w:szCs w:val="21"/>
                <w:lang w:val="zh-CN" w:bidi="zh-CN"/>
              </w:rPr>
              <w:t>序号</w:t>
            </w:r>
          </w:p>
        </w:tc>
        <w:tc>
          <w:tcPr>
            <w:tcW w:w="2697"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评分项</w:t>
            </w:r>
          </w:p>
        </w:tc>
        <w:tc>
          <w:tcPr>
            <w:tcW w:w="5854" w:type="dxa"/>
            <w:shd w:val="clear" w:color="auto" w:fill="E7E6E6" w:themeFill="background2"/>
            <w:vAlign w:val="center"/>
          </w:tcPr>
          <w:p>
            <w:pPr>
              <w:keepNext w:val="0"/>
              <w:keepLines w:val="0"/>
              <w:suppressLineNumbers w:val="0"/>
              <w:autoSpaceDE w:val="0"/>
              <w:autoSpaceDN w:val="0"/>
              <w:spacing w:before="0" w:beforeAutospacing="0" w:after="0" w:afterAutospacing="0"/>
              <w:ind w:left="0" w:right="96"/>
              <w:jc w:val="center"/>
              <w:rPr>
                <w:rFonts w:hint="eastAsia" w:ascii="仿宋" w:hAnsi="仿宋" w:eastAsia="仿宋" w:cs="仿宋"/>
                <w:b/>
                <w:bCs/>
                <w:kern w:val="0"/>
                <w:sz w:val="21"/>
                <w:szCs w:val="21"/>
                <w:lang w:val="zh-CN" w:bidi="zh-CN"/>
              </w:rPr>
            </w:pPr>
            <w:r>
              <w:rPr>
                <w:rFonts w:hint="eastAsia" w:ascii="仿宋" w:hAnsi="仿宋" w:eastAsia="仿宋" w:cs="仿宋"/>
                <w:b/>
                <w:bCs/>
                <w:kern w:val="0"/>
                <w:sz w:val="21"/>
                <w:szCs w:val="21"/>
                <w:lang w:val="zh-CN" w:bidi="zh-CN"/>
              </w:rPr>
              <w:t>评分指标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w:t>
            </w:r>
          </w:p>
        </w:tc>
        <w:tc>
          <w:tcPr>
            <w:tcW w:w="269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所在集体安全考核分数（P</w:t>
            </w:r>
            <w:r>
              <w:rPr>
                <w:rFonts w:hint="eastAsia" w:ascii="仿宋" w:hAnsi="仿宋" w:eastAsia="仿宋" w:cs="仿宋"/>
                <w:color w:val="000000" w:themeColor="text1"/>
                <w:kern w:val="0"/>
                <w:sz w:val="21"/>
                <w:szCs w:val="21"/>
                <w:vertAlign w:val="subscript"/>
              </w:rPr>
              <w:t>1</w:t>
            </w:r>
            <w:r>
              <w:rPr>
                <w:rFonts w:hint="eastAsia" w:ascii="仿宋" w:hAnsi="仿宋" w:eastAsia="仿宋" w:cs="仿宋"/>
                <w:color w:val="000000" w:themeColor="text1"/>
                <w:kern w:val="0"/>
                <w:sz w:val="21"/>
                <w:szCs w:val="21"/>
              </w:rPr>
              <w:t>）</w:t>
            </w: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该集体全年安全考核结果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2</w:t>
            </w:r>
          </w:p>
        </w:tc>
        <w:tc>
          <w:tcPr>
            <w:tcW w:w="269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个人安全考核分数（P</w:t>
            </w:r>
            <w:r>
              <w:rPr>
                <w:rFonts w:hint="eastAsia" w:ascii="仿宋" w:hAnsi="仿宋" w:eastAsia="仿宋" w:cs="仿宋"/>
                <w:color w:val="000000" w:themeColor="text1"/>
                <w:kern w:val="0"/>
                <w:sz w:val="21"/>
                <w:szCs w:val="21"/>
                <w:vertAlign w:val="subscript"/>
              </w:rPr>
              <w:t>2</w:t>
            </w:r>
            <w:r>
              <w:rPr>
                <w:rFonts w:hint="eastAsia" w:ascii="仿宋" w:hAnsi="仿宋" w:eastAsia="仿宋" w:cs="仿宋"/>
                <w:color w:val="000000" w:themeColor="text1"/>
                <w:kern w:val="0"/>
                <w:sz w:val="21"/>
                <w:szCs w:val="21"/>
              </w:rPr>
              <w:t>）</w:t>
            </w: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所在集体</w:t>
            </w:r>
            <w:r>
              <w:rPr>
                <w:rFonts w:hint="eastAsia" w:ascii="仿宋" w:hAnsi="仿宋" w:eastAsia="仿宋" w:cs="仿宋"/>
                <w:color w:val="000000" w:themeColor="text1"/>
                <w:kern w:val="0"/>
                <w:sz w:val="21"/>
                <w:szCs w:val="21"/>
                <w:lang w:val="en-US" w:eastAsia="zh-CN"/>
              </w:rPr>
              <w:t>主要</w:t>
            </w:r>
            <w:r>
              <w:rPr>
                <w:rFonts w:hint="eastAsia" w:ascii="仿宋" w:hAnsi="仿宋" w:eastAsia="仿宋" w:cs="仿宋"/>
                <w:color w:val="000000" w:themeColor="text1"/>
                <w:kern w:val="0"/>
                <w:sz w:val="21"/>
                <w:szCs w:val="21"/>
              </w:rPr>
              <w:t>负责人参照</w:t>
            </w:r>
            <w:r>
              <w:rPr>
                <w:rFonts w:hint="eastAsia" w:ascii="仿宋" w:hAnsi="仿宋" w:eastAsia="仿宋" w:cs="仿宋"/>
                <w:color w:val="000000" w:themeColor="text1"/>
                <w:kern w:val="0"/>
                <w:sz w:val="21"/>
                <w:szCs w:val="21"/>
                <w:lang w:val="zh-CN" w:eastAsia="zh-CN" w:bidi="zh-CN"/>
              </w:rPr>
              <w:t>《一般人员安全考核表》</w:t>
            </w:r>
            <w:r>
              <w:rPr>
                <w:rFonts w:hint="eastAsia" w:ascii="仿宋" w:hAnsi="仿宋" w:eastAsia="仿宋" w:cs="仿宋"/>
                <w:color w:val="000000" w:themeColor="text1"/>
                <w:kern w:val="0"/>
                <w:sz w:val="21"/>
                <w:szCs w:val="21"/>
              </w:rPr>
              <w:t>对其考核</w:t>
            </w:r>
            <w:r>
              <w:rPr>
                <w:rFonts w:hint="eastAsia" w:ascii="仿宋" w:hAnsi="仿宋" w:eastAsia="仿宋" w:cs="仿宋"/>
                <w:color w:val="000000" w:themeColor="text1"/>
                <w:kern w:val="0"/>
                <w:sz w:val="21"/>
                <w:szCs w:val="21"/>
                <w:lang w:eastAsia="zh-CN"/>
              </w:rPr>
              <w:t>的</w:t>
            </w:r>
            <w:r>
              <w:rPr>
                <w:rFonts w:hint="eastAsia" w:ascii="仿宋" w:hAnsi="仿宋" w:eastAsia="仿宋" w:cs="仿宋"/>
                <w:color w:val="000000" w:themeColor="text1"/>
                <w:kern w:val="0"/>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3</w:t>
            </w:r>
          </w:p>
        </w:tc>
        <w:tc>
          <w:tcPr>
            <w:tcW w:w="2697"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安全生产先进个人加分（P</w:t>
            </w:r>
            <w:r>
              <w:rPr>
                <w:rFonts w:hint="eastAsia" w:ascii="仿宋" w:hAnsi="仿宋" w:eastAsia="仿宋" w:cs="仿宋"/>
                <w:color w:val="000000" w:themeColor="text1"/>
                <w:kern w:val="0"/>
                <w:sz w:val="21"/>
                <w:szCs w:val="21"/>
                <w:vertAlign w:val="subscript"/>
              </w:rPr>
              <w:t>3</w:t>
            </w:r>
            <w:r>
              <w:rPr>
                <w:rFonts w:hint="eastAsia" w:ascii="仿宋" w:hAnsi="仿宋" w:eastAsia="仿宋" w:cs="仿宋"/>
                <w:color w:val="000000" w:themeColor="text1"/>
                <w:kern w:val="0"/>
                <w:sz w:val="21"/>
                <w:szCs w:val="21"/>
              </w:rPr>
              <w:t>）</w:t>
            </w: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当年获得注册安全工程师、注册消防工程师等安全相关职业资格证书的加5分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4</w:t>
            </w:r>
          </w:p>
        </w:tc>
        <w:tc>
          <w:tcPr>
            <w:tcW w:w="269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被单位或部门指定负责</w:t>
            </w:r>
            <w:r>
              <w:rPr>
                <w:rFonts w:hint="eastAsia" w:ascii="仿宋" w:hAnsi="仿宋" w:eastAsia="仿宋" w:cs="仿宋"/>
                <w:color w:val="000000" w:themeColor="text1"/>
                <w:kern w:val="0"/>
                <w:sz w:val="21"/>
                <w:szCs w:val="21"/>
              </w:rPr>
              <w:t>安全管理工作</w:t>
            </w:r>
            <w:r>
              <w:rPr>
                <w:rFonts w:hint="eastAsia" w:ascii="仿宋" w:hAnsi="仿宋" w:eastAsia="仿宋" w:cs="仿宋"/>
                <w:color w:val="000000" w:themeColor="text1"/>
                <w:kern w:val="0"/>
                <w:sz w:val="21"/>
                <w:szCs w:val="21"/>
                <w:lang w:eastAsia="zh-CN"/>
              </w:rPr>
              <w:t>的</w:t>
            </w:r>
            <w:r>
              <w:rPr>
                <w:rFonts w:hint="eastAsia" w:ascii="仿宋" w:hAnsi="仿宋" w:eastAsia="仿宋" w:cs="仿宋"/>
                <w:color w:val="000000" w:themeColor="text1"/>
                <w:kern w:val="0"/>
                <w:sz w:val="21"/>
                <w:szCs w:val="21"/>
              </w:rPr>
              <w:t>加5分。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5</w:t>
            </w:r>
          </w:p>
        </w:tc>
        <w:tc>
          <w:tcPr>
            <w:tcW w:w="269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安全宣传报道进入官网、新媒体、公众号、报纸等报道：</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公司级0.5分/篇</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集团级1分/篇</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省厅级2分/篇</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省部级3分/篇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6</w:t>
            </w:r>
          </w:p>
        </w:tc>
        <w:tc>
          <w:tcPr>
            <w:tcW w:w="269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lang w:val="en-US" w:eastAsia="zh-CN"/>
              </w:rPr>
              <w:t>参加</w:t>
            </w:r>
            <w:r>
              <w:rPr>
                <w:rFonts w:hint="eastAsia" w:ascii="仿宋" w:hAnsi="仿宋" w:eastAsia="仿宋" w:cs="仿宋"/>
                <w:color w:val="000000" w:themeColor="text1"/>
                <w:kern w:val="0"/>
                <w:sz w:val="21"/>
                <w:szCs w:val="21"/>
              </w:rPr>
              <w:t>安全知识竞赛、技能大赛</w:t>
            </w:r>
            <w:r>
              <w:rPr>
                <w:rFonts w:hint="eastAsia" w:ascii="仿宋" w:hAnsi="仿宋" w:eastAsia="仿宋" w:cs="仿宋"/>
                <w:color w:val="000000" w:themeColor="text1"/>
                <w:kern w:val="0"/>
                <w:sz w:val="21"/>
                <w:szCs w:val="21"/>
                <w:lang w:eastAsia="zh-CN"/>
              </w:rPr>
              <w:t>，</w:t>
            </w:r>
            <w:r>
              <w:rPr>
                <w:rFonts w:hint="eastAsia" w:ascii="仿宋" w:hAnsi="仿宋" w:eastAsia="仿宋" w:cs="仿宋"/>
                <w:color w:val="000000" w:themeColor="text1"/>
                <w:kern w:val="0"/>
                <w:sz w:val="21"/>
                <w:szCs w:val="21"/>
              </w:rPr>
              <w:t>安全评级、征文、演讲等比赛中获奖</w:t>
            </w:r>
            <w:r>
              <w:rPr>
                <w:rFonts w:hint="eastAsia" w:ascii="仿宋" w:hAnsi="仿宋" w:eastAsia="仿宋" w:cs="仿宋"/>
                <w:color w:val="000000" w:themeColor="text1"/>
                <w:kern w:val="0"/>
                <w:sz w:val="21"/>
                <w:szCs w:val="21"/>
                <w:lang w:eastAsia="zh-CN"/>
              </w:rPr>
              <w:t>的</w:t>
            </w:r>
            <w:r>
              <w:rPr>
                <w:rFonts w:hint="eastAsia" w:ascii="仿宋" w:hAnsi="仿宋" w:eastAsia="仿宋" w:cs="仿宋"/>
                <w:color w:val="000000" w:themeColor="text1"/>
                <w:kern w:val="0"/>
                <w:sz w:val="21"/>
                <w:szCs w:val="21"/>
              </w:rPr>
              <w:t>：</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积极参加的：公司级1分/次，集团级2分/次，省厅级3分/次，省部级4分/次。</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获得奖项的：在积极参加的分值基础上一等奖次乘以2，其它奖次乘以1.5。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7</w:t>
            </w:r>
          </w:p>
        </w:tc>
        <w:tc>
          <w:tcPr>
            <w:tcW w:w="269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安全管理与技术创新创效得到表彰奖励、推广应用的：</w:t>
            </w:r>
          </w:p>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公司级1分/次，集团级2分/次，省厅级3分/次，省部级4分/次。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8</w:t>
            </w:r>
          </w:p>
        </w:tc>
        <w:tc>
          <w:tcPr>
            <w:tcW w:w="269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组织或参与安全课题研究加2分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，安全管理与技术创新获得专利或技术鉴定国内先</w:t>
            </w:r>
            <w:r>
              <w:rPr>
                <w:rFonts w:hint="eastAsia" w:ascii="仿宋" w:hAnsi="仿宋" w:eastAsia="仿宋" w:cs="仿宋"/>
                <w:color w:val="000000" w:themeColor="text1"/>
                <w:kern w:val="0"/>
                <w:sz w:val="21"/>
                <w:szCs w:val="21"/>
                <w:lang w:val="en-US" w:eastAsia="zh-CN"/>
              </w:rPr>
              <w:t>进</w:t>
            </w:r>
            <w:r>
              <w:rPr>
                <w:rFonts w:hint="eastAsia" w:ascii="仿宋" w:hAnsi="仿宋" w:eastAsia="仿宋" w:cs="仿宋"/>
                <w:color w:val="000000" w:themeColor="text1"/>
                <w:kern w:val="0"/>
                <w:sz w:val="21"/>
                <w:szCs w:val="21"/>
              </w:rPr>
              <w:t>及以上</w:t>
            </w:r>
            <w:r>
              <w:rPr>
                <w:rFonts w:hint="eastAsia" w:ascii="仿宋" w:hAnsi="仿宋" w:eastAsia="仿宋" w:cs="仿宋"/>
                <w:color w:val="000000" w:themeColor="text1"/>
                <w:kern w:val="0"/>
                <w:sz w:val="21"/>
                <w:szCs w:val="21"/>
                <w:lang w:eastAsia="zh-CN"/>
              </w:rPr>
              <w:t>的</w:t>
            </w:r>
            <w:r>
              <w:rPr>
                <w:rFonts w:hint="eastAsia" w:ascii="仿宋" w:hAnsi="仿宋" w:eastAsia="仿宋" w:cs="仿宋"/>
                <w:color w:val="000000" w:themeColor="text1"/>
                <w:kern w:val="0"/>
                <w:sz w:val="21"/>
                <w:szCs w:val="21"/>
              </w:rPr>
              <w:t>加5分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9</w:t>
            </w:r>
          </w:p>
        </w:tc>
        <w:tc>
          <w:tcPr>
            <w:tcW w:w="2697"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安全研究成果获得政府相关部门、学会奖项的，加5分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，获得市级二等、省部级三等奖项以上的加10分</w:t>
            </w:r>
            <w:r>
              <w:rPr>
                <w:rFonts w:hint="eastAsia" w:ascii="仿宋" w:hAnsi="仿宋" w:eastAsia="仿宋" w:cs="仿宋"/>
                <w:color w:val="000000" w:themeColor="text1"/>
                <w:kern w:val="0"/>
                <w:sz w:val="21"/>
                <w:szCs w:val="21"/>
                <w:lang w:val="en-US" w:eastAsia="zh-CN"/>
              </w:rPr>
              <w:t>/项</w:t>
            </w:r>
            <w:r>
              <w:rPr>
                <w:rFonts w:hint="eastAsia" w:ascii="仿宋" w:hAnsi="仿宋" w:eastAsia="仿宋" w:cs="仿宋"/>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10</w:t>
            </w:r>
          </w:p>
        </w:tc>
        <w:tc>
          <w:tcPr>
            <w:tcW w:w="269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总分</w:t>
            </w:r>
          </w:p>
        </w:tc>
        <w:tc>
          <w:tcPr>
            <w:tcW w:w="5854"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1"/>
                <w:szCs w:val="21"/>
              </w:rPr>
            </w:pPr>
            <w:r>
              <w:rPr>
                <w:rFonts w:hint="eastAsia" w:ascii="仿宋" w:hAnsi="仿宋" w:eastAsia="仿宋" w:cs="仿宋"/>
                <w:color w:val="000000" w:themeColor="text1"/>
                <w:kern w:val="0"/>
                <w:sz w:val="21"/>
                <w:szCs w:val="21"/>
              </w:rPr>
              <w:t>得分=</w:t>
            </w:r>
            <w:r>
              <w:rPr>
                <w:rFonts w:hint="eastAsia" w:ascii="仿宋" w:hAnsi="仿宋" w:eastAsia="仿宋" w:cs="仿宋"/>
                <w:color w:val="000000" w:themeColor="text1"/>
                <w:kern w:val="0"/>
                <w:sz w:val="21"/>
                <w:szCs w:val="21"/>
                <w:lang w:val="en-US" w:eastAsia="zh-CN"/>
              </w:rPr>
              <w:t xml:space="preserve"> </w:t>
            </w:r>
            <w:r>
              <w:rPr>
                <w:rFonts w:hint="eastAsia" w:ascii="仿宋" w:hAnsi="仿宋" w:eastAsia="仿宋" w:cs="仿宋"/>
                <w:color w:val="000000" w:themeColor="text1"/>
                <w:kern w:val="0"/>
                <w:sz w:val="21"/>
                <w:szCs w:val="21"/>
              </w:rPr>
              <w:t>0.5×P</w:t>
            </w:r>
            <w:r>
              <w:rPr>
                <w:rFonts w:hint="eastAsia" w:ascii="仿宋" w:hAnsi="仿宋" w:eastAsia="仿宋" w:cs="仿宋"/>
                <w:color w:val="000000" w:themeColor="text1"/>
                <w:kern w:val="0"/>
                <w:sz w:val="21"/>
                <w:szCs w:val="21"/>
                <w:vertAlign w:val="subscript"/>
              </w:rPr>
              <w:t>1</w:t>
            </w:r>
            <w:r>
              <w:rPr>
                <w:rFonts w:hint="eastAsia" w:ascii="仿宋" w:hAnsi="仿宋" w:eastAsia="仿宋" w:cs="仿宋"/>
                <w:color w:val="000000" w:themeColor="text1"/>
                <w:kern w:val="0"/>
                <w:sz w:val="21"/>
                <w:szCs w:val="21"/>
              </w:rPr>
              <w:t>+</w:t>
            </w:r>
            <w:r>
              <w:rPr>
                <w:rFonts w:hint="eastAsia" w:ascii="仿宋" w:hAnsi="仿宋" w:eastAsia="仿宋" w:cs="仿宋"/>
                <w:color w:val="000000" w:themeColor="text1"/>
                <w:kern w:val="0"/>
                <w:sz w:val="21"/>
                <w:szCs w:val="21"/>
                <w:lang w:val="en-US" w:eastAsia="zh-CN"/>
              </w:rPr>
              <w:t xml:space="preserve"> </w:t>
            </w:r>
            <w:r>
              <w:rPr>
                <w:rFonts w:hint="eastAsia" w:ascii="仿宋" w:hAnsi="仿宋" w:eastAsia="仿宋" w:cs="仿宋"/>
                <w:color w:val="000000" w:themeColor="text1"/>
                <w:kern w:val="0"/>
                <w:sz w:val="21"/>
                <w:szCs w:val="21"/>
              </w:rPr>
              <w:t>0.5×P</w:t>
            </w:r>
            <w:r>
              <w:rPr>
                <w:rFonts w:hint="eastAsia" w:ascii="仿宋" w:hAnsi="仿宋" w:eastAsia="仿宋" w:cs="仿宋"/>
                <w:color w:val="000000" w:themeColor="text1"/>
                <w:kern w:val="0"/>
                <w:sz w:val="21"/>
                <w:szCs w:val="21"/>
                <w:vertAlign w:val="subscript"/>
              </w:rPr>
              <w:t>2</w:t>
            </w:r>
            <w:r>
              <w:rPr>
                <w:rFonts w:hint="eastAsia" w:ascii="仿宋" w:hAnsi="仿宋" w:eastAsia="仿宋" w:cs="仿宋"/>
                <w:color w:val="000000" w:themeColor="text1"/>
                <w:kern w:val="0"/>
                <w:sz w:val="21"/>
                <w:szCs w:val="21"/>
              </w:rPr>
              <w:t>+</w:t>
            </w:r>
            <w:r>
              <w:rPr>
                <w:rFonts w:hint="eastAsia" w:ascii="仿宋" w:hAnsi="仿宋" w:eastAsia="仿宋" w:cs="仿宋"/>
                <w:color w:val="000000" w:themeColor="text1"/>
                <w:kern w:val="0"/>
                <w:sz w:val="21"/>
                <w:szCs w:val="21"/>
                <w:lang w:val="en-US" w:eastAsia="zh-CN"/>
              </w:rPr>
              <w:t xml:space="preserve"> </w:t>
            </w:r>
            <w:r>
              <w:rPr>
                <w:rFonts w:hint="eastAsia" w:ascii="仿宋" w:hAnsi="仿宋" w:eastAsia="仿宋" w:cs="仿宋"/>
                <w:color w:val="000000" w:themeColor="text1"/>
                <w:kern w:val="0"/>
                <w:sz w:val="21"/>
                <w:szCs w:val="21"/>
              </w:rPr>
              <w:t>P</w:t>
            </w:r>
            <w:r>
              <w:rPr>
                <w:rFonts w:hint="eastAsia" w:ascii="仿宋" w:hAnsi="仿宋" w:eastAsia="仿宋" w:cs="仿宋"/>
                <w:color w:val="000000" w:themeColor="text1"/>
                <w:kern w:val="0"/>
                <w:sz w:val="21"/>
                <w:szCs w:val="21"/>
                <w:vertAlign w:val="subscript"/>
              </w:rPr>
              <w:t>3</w:t>
            </w:r>
          </w:p>
        </w:tc>
      </w:tr>
    </w:tbl>
    <w:p/>
    <w:p>
      <w:pPr>
        <w:pStyle w:val="2"/>
        <w:rPr>
          <w:rFonts w:hint="eastAsia"/>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7" w:name="_Toc9588"/>
      <w:r>
        <w:rPr>
          <w:rFonts w:hint="eastAsia" w:ascii="微软雅黑" w:hAnsi="微软雅黑" w:eastAsia="微软雅黑"/>
          <w:b/>
          <w:color w:val="000000" w:themeColor="text1"/>
          <w:sz w:val="36"/>
          <w:szCs w:val="36"/>
          <w:lang w:val="en-US" w:eastAsia="zh-CN"/>
        </w:rPr>
        <w:t>五、安全检查与隐患排查治理</w:t>
      </w:r>
      <w:bookmarkEnd w:id="7"/>
    </w:p>
    <w:p>
      <w:pPr>
        <w:pStyle w:val="2"/>
        <w:rPr>
          <w:rFonts w:hint="eastAsia"/>
          <w:lang w:val="en-US" w:eastAsia="zh-CN"/>
        </w:r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安全检查与隐患排查治理责任清单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.2安全生产事故隐患分类表</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.3安全检查记录表</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4安全生产隐患整改通知</w:t>
      </w:r>
    </w:p>
    <w:p>
      <w:pPr>
        <w:widowControl/>
        <w:spacing w:line="420" w:lineRule="atLeast"/>
        <w:jc w:val="left"/>
        <w:rPr>
          <w:rFonts w:hint="eastAsia" w:ascii="微软雅黑" w:hAnsi="微软雅黑" w:eastAsia="微软雅黑"/>
          <w:color w:val="000000" w:themeColor="text1"/>
          <w:sz w:val="28"/>
          <w:szCs w:val="36"/>
          <w:lang w:eastAsia="zh-CN"/>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5安全生产隐患整改</w:t>
      </w:r>
      <w:r>
        <w:rPr>
          <w:rFonts w:hint="eastAsia" w:ascii="微软雅黑" w:hAnsi="微软雅黑" w:eastAsia="微软雅黑"/>
          <w:color w:val="000000" w:themeColor="text1"/>
          <w:sz w:val="28"/>
          <w:szCs w:val="36"/>
          <w:lang w:val="en-US" w:eastAsia="zh-CN"/>
        </w:rPr>
        <w:t>回复</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6安全生产隐患整改报告</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7安全生产隐患排查治理台账</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.8基层单位主要负责人/负责人隐患排查记录表</w:t>
      </w:r>
    </w:p>
    <w:p>
      <w:pPr>
        <w:widowControl/>
        <w:spacing w:line="420" w:lineRule="atLeast"/>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.9基层单位隐患排查记录表</w:t>
      </w:r>
    </w:p>
    <w:p>
      <w:pPr>
        <w:pStyle w:val="4"/>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安全检查与隐患排查治理责任清单</w:t>
      </w:r>
    </w:p>
    <w:p>
      <w:pPr>
        <w:widowControl/>
        <w:spacing w:line="420" w:lineRule="atLeast"/>
        <w:jc w:val="center"/>
        <w:rPr>
          <w:rFonts w:hint="eastAsia" w:ascii="微软雅黑" w:hAnsi="微软雅黑" w:eastAsia="微软雅黑" w:cstheme="minorBidi"/>
          <w:b/>
          <w:color w:val="000000" w:themeColor="text1"/>
          <w:sz w:val="36"/>
          <w:szCs w:val="36"/>
        </w:rPr>
      </w:pPr>
      <w:r>
        <w:rPr>
          <w:rFonts w:hint="eastAsia" w:ascii="微软雅黑" w:hAnsi="微软雅黑" w:eastAsia="微软雅黑" w:cstheme="minorBidi"/>
          <w:b/>
          <w:color w:val="000000" w:themeColor="text1"/>
          <w:sz w:val="36"/>
          <w:szCs w:val="36"/>
        </w:rPr>
        <w:t>安全检查与隐患排查治理责任清单</w:t>
      </w:r>
    </w:p>
    <w:tbl>
      <w:tblPr>
        <w:tblStyle w:val="32"/>
        <w:tblW w:w="1435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468"/>
        <w:gridCol w:w="1744"/>
        <w:gridCol w:w="2177"/>
        <w:gridCol w:w="1855"/>
        <w:gridCol w:w="1336"/>
        <w:gridCol w:w="3355"/>
        <w:gridCol w:w="1513"/>
        <w:gridCol w:w="11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8" w:hRule="atLeast"/>
          <w:tblHeader/>
          <w:jc w:val="center"/>
        </w:trPr>
        <w:tc>
          <w:tcPr>
            <w:tcW w:w="1191" w:type="dxa"/>
            <w:gridSpan w:val="2"/>
            <w:vMerge w:val="restart"/>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b/>
                <w:bCs/>
                <w:kern w:val="2"/>
                <w:sz w:val="20"/>
                <w:szCs w:val="20"/>
                <w:lang w:val="en-US" w:bidi="ar-SA"/>
              </w:rPr>
              <w:t>类型</w:t>
            </w:r>
          </w:p>
        </w:tc>
        <w:tc>
          <w:tcPr>
            <w:tcW w:w="5776" w:type="dxa"/>
            <w:gridSpan w:val="3"/>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组织方式</w:t>
            </w:r>
          </w:p>
        </w:tc>
        <w:tc>
          <w:tcPr>
            <w:tcW w:w="1336" w:type="dxa"/>
            <w:vMerge w:val="restart"/>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频次</w:t>
            </w:r>
          </w:p>
        </w:tc>
        <w:tc>
          <w:tcPr>
            <w:tcW w:w="3355" w:type="dxa"/>
            <w:vMerge w:val="restart"/>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检查内容</w:t>
            </w:r>
          </w:p>
        </w:tc>
        <w:tc>
          <w:tcPr>
            <w:tcW w:w="1513" w:type="dxa"/>
            <w:vMerge w:val="restart"/>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结果要求</w:t>
            </w:r>
          </w:p>
        </w:tc>
        <w:tc>
          <w:tcPr>
            <w:tcW w:w="1184" w:type="dxa"/>
            <w:vMerge w:val="restart"/>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blHeader/>
          <w:jc w:val="center"/>
        </w:trPr>
        <w:tc>
          <w:tcPr>
            <w:tcW w:w="1191" w:type="dxa"/>
            <w:gridSpan w:val="2"/>
            <w:vMerge w:val="continue"/>
            <w:shd w:val="clear" w:color="auto" w:fill="E7E6E6" w:themeFill="background2"/>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组织</w:t>
            </w:r>
          </w:p>
        </w:tc>
        <w:tc>
          <w:tcPr>
            <w:tcW w:w="2177" w:type="dxa"/>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参与</w:t>
            </w:r>
          </w:p>
        </w:tc>
        <w:tc>
          <w:tcPr>
            <w:tcW w:w="1855" w:type="dxa"/>
            <w:shd w:val="clear" w:color="auto" w:fill="E7E6E6" w:themeFill="background2"/>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b/>
                <w:bCs/>
                <w:kern w:val="2"/>
                <w:sz w:val="20"/>
                <w:szCs w:val="20"/>
                <w:lang w:val="en-US" w:bidi="ar-SA"/>
              </w:rPr>
            </w:pPr>
            <w:r>
              <w:rPr>
                <w:rFonts w:hint="eastAsia" w:ascii="仿宋" w:hAnsi="仿宋" w:eastAsia="仿宋" w:cs="仿宋"/>
                <w:b/>
                <w:bCs/>
                <w:kern w:val="2"/>
                <w:sz w:val="20"/>
                <w:szCs w:val="20"/>
                <w:lang w:val="en-US" w:bidi="ar-SA"/>
              </w:rPr>
              <w:t>检查对象</w:t>
            </w:r>
          </w:p>
        </w:tc>
        <w:tc>
          <w:tcPr>
            <w:tcW w:w="1336" w:type="dxa"/>
            <w:vMerge w:val="continue"/>
            <w:shd w:val="clear" w:color="auto" w:fill="E7E6E6" w:themeFill="background2"/>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b/>
                <w:bCs/>
                <w:kern w:val="2"/>
                <w:sz w:val="20"/>
                <w:szCs w:val="20"/>
                <w:lang w:val="en-US" w:bidi="ar-SA"/>
              </w:rPr>
            </w:pPr>
          </w:p>
        </w:tc>
        <w:tc>
          <w:tcPr>
            <w:tcW w:w="3355" w:type="dxa"/>
            <w:vMerge w:val="continue"/>
            <w:shd w:val="clear" w:color="auto" w:fill="E7E6E6" w:themeFill="background2"/>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b/>
                <w:bCs/>
                <w:kern w:val="2"/>
                <w:sz w:val="20"/>
                <w:szCs w:val="20"/>
                <w:lang w:val="en-US" w:bidi="ar-SA"/>
              </w:rPr>
            </w:pPr>
          </w:p>
        </w:tc>
        <w:tc>
          <w:tcPr>
            <w:tcW w:w="1513" w:type="dxa"/>
            <w:vMerge w:val="continue"/>
            <w:shd w:val="clear" w:color="auto" w:fill="E7E6E6" w:themeFill="background2"/>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b/>
                <w:bCs/>
                <w:kern w:val="2"/>
                <w:sz w:val="20"/>
                <w:szCs w:val="20"/>
                <w:lang w:val="en-US" w:bidi="ar-SA"/>
              </w:rPr>
            </w:pPr>
          </w:p>
        </w:tc>
        <w:tc>
          <w:tcPr>
            <w:tcW w:w="1184" w:type="dxa"/>
            <w:vMerge w:val="continue"/>
            <w:shd w:val="clear" w:color="auto" w:fill="E7E6E6" w:themeFill="background2"/>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b/>
                <w:bCs/>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8" w:hRule="atLeast"/>
          <w:jc w:val="center"/>
        </w:trPr>
        <w:tc>
          <w:tcPr>
            <w:tcW w:w="723" w:type="dxa"/>
            <w:vMerge w:val="restart"/>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安全检查</w:t>
            </w:r>
          </w:p>
        </w:tc>
        <w:tc>
          <w:tcPr>
            <w:tcW w:w="468" w:type="dxa"/>
            <w:vMerge w:val="restart"/>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定期检查</w:t>
            </w: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公司主要负责人</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公司分管负责人；安全、工程、收费</w:t>
            </w:r>
            <w:r>
              <w:rPr>
                <w:rFonts w:hint="eastAsia" w:cs="仿宋"/>
                <w:kern w:val="2"/>
                <w:sz w:val="20"/>
                <w:szCs w:val="20"/>
                <w:lang w:val="en-US" w:eastAsia="zh-CN" w:bidi="ar-SA"/>
              </w:rPr>
              <w:t>、</w:t>
            </w:r>
            <w:r>
              <w:rPr>
                <w:rFonts w:hint="eastAsia" w:ascii="仿宋" w:hAnsi="仿宋" w:eastAsia="仿宋" w:cs="仿宋"/>
                <w:kern w:val="2"/>
                <w:sz w:val="20"/>
                <w:szCs w:val="20"/>
                <w:lang w:val="en-US" w:eastAsia="zh-CN" w:bidi="ar-SA"/>
              </w:rPr>
              <w:t>机电（指调）</w:t>
            </w:r>
            <w:r>
              <w:rPr>
                <w:rFonts w:hint="eastAsia" w:ascii="仿宋" w:hAnsi="仿宋" w:eastAsia="仿宋" w:cs="仿宋"/>
                <w:kern w:val="2"/>
                <w:sz w:val="20"/>
                <w:szCs w:val="20"/>
                <w:lang w:val="en-US" w:bidi="ar-SA"/>
              </w:rPr>
              <w:t>等</w:t>
            </w:r>
            <w:r>
              <w:rPr>
                <w:rFonts w:hint="eastAsia" w:ascii="仿宋" w:hAnsi="仿宋" w:eastAsia="仿宋" w:cs="仿宋"/>
                <w:kern w:val="2"/>
                <w:sz w:val="20"/>
                <w:szCs w:val="20"/>
                <w:lang w:val="en-US" w:eastAsia="zh-CN" w:bidi="ar-SA"/>
              </w:rPr>
              <w:t>部室</w:t>
            </w:r>
            <w:r>
              <w:rPr>
                <w:rFonts w:hint="eastAsia" w:ascii="仿宋" w:hAnsi="仿宋" w:eastAsia="仿宋" w:cs="仿宋"/>
                <w:kern w:val="2"/>
                <w:sz w:val="20"/>
                <w:szCs w:val="20"/>
                <w:lang w:val="en-US" w:bidi="ar-SA"/>
              </w:rPr>
              <w:t>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w:t>
            </w:r>
            <w:r>
              <w:rPr>
                <w:rFonts w:hint="eastAsia" w:ascii="仿宋" w:hAnsi="仿宋" w:eastAsia="仿宋" w:cs="仿宋"/>
                <w:kern w:val="2"/>
                <w:sz w:val="20"/>
                <w:szCs w:val="20"/>
                <w:lang w:val="en-US" w:eastAsia="zh-CN" w:bidi="ar-SA"/>
              </w:rPr>
              <w:t>总部</w:t>
            </w:r>
            <w:r>
              <w:rPr>
                <w:rFonts w:hint="eastAsia" w:ascii="仿宋" w:hAnsi="仿宋" w:eastAsia="仿宋" w:cs="仿宋"/>
                <w:kern w:val="2"/>
                <w:sz w:val="20"/>
                <w:szCs w:val="20"/>
                <w:lang w:val="en-US" w:bidi="ar-SA"/>
              </w:rPr>
              <w:t>业务部室</w:t>
            </w:r>
            <w:r>
              <w:rPr>
                <w:rFonts w:hint="eastAsia" w:cs="仿宋"/>
                <w:kern w:val="2"/>
                <w:sz w:val="20"/>
                <w:szCs w:val="20"/>
                <w:lang w:val="en-US" w:eastAsia="zh-CN" w:bidi="ar-SA"/>
              </w:rPr>
              <w:t>、</w:t>
            </w: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或基层单位、路段</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w:t>
            </w:r>
            <w:r>
              <w:rPr>
                <w:rFonts w:hint="eastAsia" w:ascii="仿宋" w:hAnsi="仿宋" w:eastAsia="仿宋" w:cs="仿宋"/>
                <w:kern w:val="2"/>
                <w:sz w:val="20"/>
                <w:szCs w:val="20"/>
                <w:lang w:val="en-US" w:eastAsia="zh-CN" w:bidi="ar-SA"/>
              </w:rPr>
              <w:t>月</w:t>
            </w:r>
            <w:r>
              <w:rPr>
                <w:rFonts w:hint="eastAsia" w:ascii="仿宋" w:hAnsi="仿宋" w:eastAsia="仿宋" w:cs="仿宋"/>
                <w:kern w:val="2"/>
                <w:sz w:val="20"/>
                <w:szCs w:val="20"/>
                <w:lang w:val="en-US" w:bidi="ar-SA"/>
              </w:rPr>
              <w:t>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w:t>
            </w:r>
            <w:r>
              <w:rPr>
                <w:rFonts w:hint="eastAsia" w:ascii="仿宋" w:hAnsi="仿宋" w:eastAsia="仿宋" w:cs="仿宋"/>
                <w:kern w:val="2"/>
                <w:sz w:val="20"/>
                <w:szCs w:val="20"/>
                <w:lang w:val="en-US" w:eastAsia="zh-CN" w:bidi="ar-SA"/>
              </w:rPr>
              <w:t>总部</w:t>
            </w:r>
            <w:r>
              <w:rPr>
                <w:rFonts w:hint="eastAsia" w:ascii="仿宋" w:hAnsi="仿宋" w:eastAsia="仿宋" w:cs="仿宋"/>
                <w:kern w:val="2"/>
                <w:sz w:val="20"/>
                <w:szCs w:val="20"/>
                <w:lang w:val="en-US" w:bidi="ar-SA"/>
              </w:rPr>
              <w:t>、</w:t>
            </w: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基层单位、道路基础设施、作业现场安全、安全管理等。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形成检查记录或通报</w:t>
            </w:r>
          </w:p>
        </w:tc>
        <w:tc>
          <w:tcPr>
            <w:tcW w:w="1184" w:type="dxa"/>
            <w:vMerge w:val="restart"/>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可结合包联检查、专项检查。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公司分管安全负责人</w:t>
            </w:r>
            <w:r>
              <w:rPr>
                <w:rFonts w:hint="eastAsia" w:cs="仿宋"/>
                <w:kern w:val="2"/>
                <w:sz w:val="20"/>
                <w:szCs w:val="20"/>
                <w:lang w:val="en-US" w:eastAsia="zh-CN" w:bidi="ar-SA"/>
              </w:rPr>
              <w:t>/</w:t>
            </w:r>
            <w:r>
              <w:rPr>
                <w:rFonts w:hint="eastAsia" w:ascii="仿宋" w:hAnsi="仿宋" w:eastAsia="仿宋" w:cs="仿宋"/>
                <w:b w:val="0"/>
                <w:bCs w:val="0"/>
                <w:kern w:val="2"/>
                <w:sz w:val="20"/>
                <w:szCs w:val="20"/>
                <w:lang w:val="en-US" w:bidi="ar-SA"/>
              </w:rPr>
              <w:t>安全总监</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安全、工程、收费</w:t>
            </w:r>
            <w:r>
              <w:rPr>
                <w:rFonts w:hint="eastAsia" w:ascii="仿宋" w:hAnsi="仿宋" w:eastAsia="仿宋" w:cs="仿宋"/>
                <w:kern w:val="2"/>
                <w:sz w:val="20"/>
                <w:szCs w:val="20"/>
                <w:lang w:val="en-US" w:eastAsia="zh-CN" w:bidi="ar-SA"/>
              </w:rPr>
              <w:t>、机电（指调）</w:t>
            </w:r>
            <w:r>
              <w:rPr>
                <w:rFonts w:hint="eastAsia" w:ascii="仿宋" w:hAnsi="仿宋" w:eastAsia="仿宋" w:cs="仿宋"/>
                <w:kern w:val="2"/>
                <w:sz w:val="20"/>
                <w:szCs w:val="20"/>
                <w:lang w:val="en-US" w:bidi="ar-SA"/>
              </w:rPr>
              <w:t>等</w:t>
            </w:r>
            <w:r>
              <w:rPr>
                <w:rFonts w:hint="eastAsia" w:ascii="仿宋" w:hAnsi="仿宋" w:eastAsia="仿宋" w:cs="仿宋"/>
                <w:kern w:val="2"/>
                <w:sz w:val="20"/>
                <w:szCs w:val="20"/>
                <w:lang w:val="en-US" w:eastAsia="zh-CN" w:bidi="ar-SA"/>
              </w:rPr>
              <w:t>部室</w:t>
            </w:r>
            <w:r>
              <w:rPr>
                <w:rFonts w:hint="eastAsia" w:ascii="仿宋" w:hAnsi="仿宋" w:eastAsia="仿宋" w:cs="仿宋"/>
                <w:kern w:val="2"/>
                <w:sz w:val="20"/>
                <w:szCs w:val="20"/>
                <w:lang w:val="en-US" w:bidi="ar-SA"/>
              </w:rPr>
              <w:t>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w:t>
            </w:r>
            <w:r>
              <w:rPr>
                <w:rFonts w:hint="eastAsia" w:ascii="仿宋" w:hAnsi="仿宋" w:eastAsia="仿宋" w:cs="仿宋"/>
                <w:kern w:val="2"/>
                <w:sz w:val="20"/>
                <w:szCs w:val="20"/>
                <w:lang w:val="en-US" w:eastAsia="zh-CN" w:bidi="ar-SA"/>
              </w:rPr>
              <w:t>总部</w:t>
            </w:r>
            <w:r>
              <w:rPr>
                <w:rFonts w:hint="eastAsia" w:ascii="仿宋" w:hAnsi="仿宋" w:eastAsia="仿宋" w:cs="仿宋"/>
                <w:kern w:val="2"/>
                <w:sz w:val="20"/>
                <w:szCs w:val="20"/>
                <w:lang w:val="en-US" w:bidi="ar-SA"/>
              </w:rPr>
              <w:t>业务部室</w:t>
            </w:r>
            <w:r>
              <w:rPr>
                <w:rFonts w:hint="eastAsia" w:cs="仿宋"/>
                <w:kern w:val="2"/>
                <w:sz w:val="20"/>
                <w:szCs w:val="20"/>
                <w:lang w:val="en-US" w:eastAsia="zh-CN" w:bidi="ar-SA"/>
              </w:rPr>
              <w:t>、</w:t>
            </w: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或基层单位、路段</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每半月一次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w:t>
            </w:r>
            <w:r>
              <w:rPr>
                <w:rFonts w:hint="eastAsia" w:ascii="仿宋" w:hAnsi="仿宋" w:eastAsia="仿宋" w:cs="仿宋"/>
                <w:kern w:val="2"/>
                <w:sz w:val="20"/>
                <w:szCs w:val="20"/>
                <w:lang w:val="en-US" w:eastAsia="zh-CN" w:bidi="ar-SA"/>
              </w:rPr>
              <w:t>总部</w:t>
            </w:r>
            <w:r>
              <w:rPr>
                <w:rFonts w:hint="eastAsia" w:ascii="仿宋" w:hAnsi="仿宋" w:eastAsia="仿宋" w:cs="仿宋"/>
                <w:kern w:val="2"/>
                <w:sz w:val="20"/>
                <w:szCs w:val="20"/>
                <w:lang w:val="en-US" w:bidi="ar-SA"/>
              </w:rPr>
              <w:t>、</w:t>
            </w: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基层单位、道路基础设施、作业现场安全、安全管理等。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形成检查记录或通报</w:t>
            </w:r>
          </w:p>
        </w:tc>
        <w:tc>
          <w:tcPr>
            <w:tcW w:w="1184"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公司其他分管负责人</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相关部室人员。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w:t>
            </w:r>
            <w:r>
              <w:rPr>
                <w:rFonts w:hint="eastAsia" w:ascii="仿宋" w:hAnsi="仿宋" w:eastAsia="仿宋" w:cs="仿宋"/>
                <w:kern w:val="2"/>
                <w:sz w:val="20"/>
                <w:szCs w:val="20"/>
                <w:lang w:val="en-US" w:eastAsia="zh-CN" w:bidi="ar-SA"/>
              </w:rPr>
              <w:t>总部</w:t>
            </w:r>
            <w:r>
              <w:rPr>
                <w:rFonts w:hint="eastAsia" w:ascii="仿宋" w:hAnsi="仿宋" w:eastAsia="仿宋" w:cs="仿宋"/>
                <w:kern w:val="2"/>
                <w:sz w:val="20"/>
                <w:szCs w:val="20"/>
                <w:lang w:val="en-US" w:bidi="ar-SA"/>
              </w:rPr>
              <w:t>业务部室</w:t>
            </w: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或基层单位、路段</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每季度一次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公司</w:t>
            </w:r>
            <w:r>
              <w:rPr>
                <w:rFonts w:hint="eastAsia" w:ascii="仿宋" w:hAnsi="仿宋" w:eastAsia="仿宋" w:cs="仿宋"/>
                <w:kern w:val="2"/>
                <w:sz w:val="20"/>
                <w:szCs w:val="20"/>
                <w:lang w:val="en-US" w:eastAsia="zh-CN" w:bidi="ar-SA"/>
              </w:rPr>
              <w:t>总部</w:t>
            </w:r>
            <w:r>
              <w:rPr>
                <w:rFonts w:hint="eastAsia" w:ascii="仿宋" w:hAnsi="仿宋" w:eastAsia="仿宋" w:cs="仿宋"/>
                <w:kern w:val="2"/>
                <w:sz w:val="20"/>
                <w:szCs w:val="20"/>
                <w:lang w:val="en-US" w:bidi="ar-SA"/>
              </w:rPr>
              <w:t>、</w:t>
            </w: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基层单位、道路基础设施、作业现场安全及其分管业务范围的安全。</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形成检查记录或通报</w:t>
            </w:r>
          </w:p>
        </w:tc>
        <w:tc>
          <w:tcPr>
            <w:tcW w:w="1184"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5"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0"/>
                <w:sz w:val="20"/>
                <w:szCs w:val="20"/>
                <w:u w:val="none"/>
                <w:lang w:val="en-US" w:eastAsia="zh-CN" w:bidi="ar-SA"/>
              </w:rPr>
              <w:t>管理中心主要负责人</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eastAsia="zh-CN" w:bidi="ar-SA"/>
              </w:rPr>
              <w:t>管理中心</w:t>
            </w:r>
            <w:r>
              <w:rPr>
                <w:rFonts w:hint="eastAsia" w:ascii="仿宋" w:hAnsi="仿宋" w:eastAsia="仿宋" w:cs="仿宋"/>
                <w:color w:val="auto"/>
                <w:kern w:val="2"/>
                <w:sz w:val="20"/>
                <w:szCs w:val="20"/>
                <w:lang w:val="en-US" w:bidi="ar-SA"/>
              </w:rPr>
              <w:t>分管负责人；安全、</w:t>
            </w:r>
            <w:r>
              <w:rPr>
                <w:rFonts w:hint="eastAsia" w:ascii="仿宋" w:hAnsi="仿宋" w:eastAsia="仿宋" w:cs="仿宋"/>
                <w:kern w:val="2"/>
                <w:sz w:val="20"/>
                <w:szCs w:val="20"/>
                <w:lang w:val="en-US" w:eastAsia="zh-CN" w:bidi="ar-SA"/>
              </w:rPr>
              <w:t>养护</w:t>
            </w:r>
            <w:r>
              <w:rPr>
                <w:rFonts w:hint="eastAsia" w:ascii="仿宋" w:hAnsi="仿宋" w:eastAsia="仿宋" w:cs="仿宋"/>
                <w:color w:val="auto"/>
                <w:kern w:val="2"/>
                <w:sz w:val="20"/>
                <w:szCs w:val="20"/>
                <w:lang w:val="en-US" w:bidi="ar-SA"/>
              </w:rPr>
              <w:t>、收费</w:t>
            </w:r>
            <w:r>
              <w:rPr>
                <w:rFonts w:hint="eastAsia" w:ascii="仿宋" w:hAnsi="仿宋" w:eastAsia="仿宋" w:cs="仿宋"/>
                <w:kern w:val="2"/>
                <w:sz w:val="20"/>
                <w:szCs w:val="20"/>
                <w:lang w:val="en-US" w:eastAsia="zh-CN" w:bidi="ar-SA"/>
              </w:rPr>
              <w:t>、指调</w:t>
            </w:r>
            <w:r>
              <w:rPr>
                <w:rFonts w:hint="eastAsia" w:ascii="仿宋" w:hAnsi="仿宋" w:eastAsia="仿宋" w:cs="仿宋"/>
                <w:kern w:val="2"/>
                <w:sz w:val="20"/>
                <w:szCs w:val="20"/>
                <w:lang w:val="en-US" w:bidi="ar-SA"/>
              </w:rPr>
              <w:t>等</w:t>
            </w:r>
            <w:r>
              <w:rPr>
                <w:rFonts w:hint="eastAsia" w:ascii="仿宋" w:hAnsi="仿宋" w:eastAsia="仿宋" w:cs="仿宋"/>
                <w:kern w:val="2"/>
                <w:sz w:val="20"/>
                <w:szCs w:val="20"/>
                <w:lang w:val="en-US" w:eastAsia="zh-CN" w:bidi="ar-SA"/>
              </w:rPr>
              <w:t>科</w:t>
            </w:r>
            <w:r>
              <w:rPr>
                <w:rFonts w:hint="eastAsia" w:ascii="仿宋" w:hAnsi="仿宋" w:eastAsia="仿宋" w:cs="仿宋"/>
                <w:color w:val="auto"/>
                <w:kern w:val="2"/>
                <w:sz w:val="20"/>
                <w:szCs w:val="20"/>
                <w:lang w:val="en-US" w:eastAsia="zh-CN" w:bidi="ar-SA"/>
              </w:rPr>
              <w:t>室</w:t>
            </w:r>
            <w:r>
              <w:rPr>
                <w:rFonts w:hint="eastAsia" w:ascii="仿宋" w:hAnsi="仿宋" w:eastAsia="仿宋" w:cs="仿宋"/>
                <w:color w:val="auto"/>
                <w:kern w:val="2"/>
                <w:sz w:val="20"/>
                <w:szCs w:val="20"/>
                <w:lang w:val="en-US" w:bidi="ar-SA"/>
              </w:rPr>
              <w:t>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eastAsia="zh-CN" w:bidi="ar-SA"/>
              </w:rPr>
              <w:t>管理中心</w:t>
            </w:r>
            <w:r>
              <w:rPr>
                <w:rFonts w:hint="eastAsia" w:ascii="仿宋" w:hAnsi="仿宋" w:eastAsia="仿宋" w:cs="仿宋"/>
                <w:color w:val="auto"/>
                <w:kern w:val="2"/>
                <w:sz w:val="20"/>
                <w:szCs w:val="20"/>
                <w:lang w:val="en-US" w:bidi="ar-SA"/>
              </w:rPr>
              <w:t>业务</w:t>
            </w:r>
            <w:r>
              <w:rPr>
                <w:rFonts w:hint="eastAsia" w:ascii="仿宋" w:hAnsi="仿宋" w:eastAsia="仿宋" w:cs="仿宋"/>
                <w:color w:val="auto"/>
                <w:kern w:val="2"/>
                <w:sz w:val="20"/>
                <w:szCs w:val="20"/>
                <w:lang w:val="en-US" w:eastAsia="zh-CN" w:bidi="ar-SA"/>
              </w:rPr>
              <w:t>部室</w:t>
            </w:r>
            <w:r>
              <w:rPr>
                <w:rFonts w:hint="eastAsia" w:ascii="仿宋" w:hAnsi="仿宋" w:eastAsia="仿宋" w:cs="仿宋"/>
                <w:color w:val="auto"/>
                <w:kern w:val="2"/>
                <w:sz w:val="20"/>
                <w:szCs w:val="20"/>
                <w:lang w:val="en-US" w:bidi="ar-SA"/>
              </w:rPr>
              <w:t>或基层单位、路段</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highlight w:val="none"/>
                <w:lang w:val="en-US" w:bidi="ar-SA"/>
              </w:rPr>
              <w:t>每月一次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eastAsia="zh-CN" w:bidi="ar-SA"/>
              </w:rPr>
              <w:t>管理中心、</w:t>
            </w:r>
            <w:r>
              <w:rPr>
                <w:rFonts w:hint="eastAsia" w:ascii="仿宋" w:hAnsi="仿宋" w:eastAsia="仿宋" w:cs="仿宋"/>
                <w:color w:val="auto"/>
                <w:kern w:val="2"/>
                <w:sz w:val="20"/>
                <w:szCs w:val="20"/>
                <w:lang w:val="en-US" w:bidi="ar-SA"/>
              </w:rPr>
              <w:t>基层单位、道路基础设施、作业现场安全、安全管理等。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bidi="ar-SA"/>
              </w:rPr>
              <w:t>形成检查记录或通报</w:t>
            </w:r>
          </w:p>
        </w:tc>
        <w:tc>
          <w:tcPr>
            <w:tcW w:w="1184"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u w:val="none"/>
                <w:lang w:val="en-US" w:eastAsia="zh-CN" w:bidi="ar-SA"/>
              </w:rPr>
            </w:pPr>
            <w:r>
              <w:rPr>
                <w:rFonts w:hint="eastAsia" w:ascii="仿宋" w:hAnsi="仿宋" w:eastAsia="仿宋" w:cs="仿宋"/>
                <w:color w:val="auto"/>
                <w:kern w:val="0"/>
                <w:sz w:val="20"/>
                <w:szCs w:val="20"/>
                <w:u w:val="none"/>
                <w:lang w:val="en-US" w:eastAsia="zh-CN" w:bidi="ar-SA"/>
              </w:rPr>
              <w:t>管理中心</w:t>
            </w:r>
            <w:r>
              <w:rPr>
                <w:rFonts w:hint="eastAsia" w:ascii="仿宋" w:hAnsi="仿宋" w:eastAsia="仿宋" w:cs="仿宋"/>
                <w:color w:val="auto"/>
                <w:kern w:val="2"/>
                <w:sz w:val="20"/>
                <w:szCs w:val="20"/>
                <w:lang w:val="en-US" w:bidi="ar-SA"/>
              </w:rPr>
              <w:t>分管安全</w:t>
            </w:r>
            <w:r>
              <w:rPr>
                <w:rFonts w:hint="eastAsia" w:ascii="仿宋" w:hAnsi="仿宋" w:eastAsia="仿宋" w:cs="仿宋"/>
                <w:color w:val="auto"/>
                <w:kern w:val="0"/>
                <w:sz w:val="20"/>
                <w:szCs w:val="20"/>
                <w:u w:val="none"/>
                <w:lang w:val="en-US" w:eastAsia="zh-CN" w:bidi="ar-SA"/>
              </w:rPr>
              <w:t>负责人</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eastAsia="zh-CN" w:bidi="ar-SA"/>
              </w:rPr>
              <w:t>管理中心</w:t>
            </w:r>
            <w:r>
              <w:rPr>
                <w:rFonts w:hint="eastAsia" w:ascii="仿宋" w:hAnsi="仿宋" w:eastAsia="仿宋" w:cs="仿宋"/>
                <w:color w:val="auto"/>
                <w:kern w:val="2"/>
                <w:sz w:val="20"/>
                <w:szCs w:val="20"/>
                <w:lang w:val="en-US" w:bidi="ar-SA"/>
              </w:rPr>
              <w:t>相关</w:t>
            </w:r>
            <w:r>
              <w:rPr>
                <w:rFonts w:hint="eastAsia" w:ascii="仿宋" w:hAnsi="仿宋" w:eastAsia="仿宋" w:cs="仿宋"/>
                <w:color w:val="auto"/>
                <w:kern w:val="2"/>
                <w:sz w:val="20"/>
                <w:szCs w:val="20"/>
                <w:lang w:val="en-US" w:eastAsia="zh-CN" w:bidi="ar-SA"/>
              </w:rPr>
              <w:t>部室</w:t>
            </w:r>
            <w:r>
              <w:rPr>
                <w:rFonts w:hint="eastAsia" w:ascii="仿宋" w:hAnsi="仿宋" w:eastAsia="仿宋" w:cs="仿宋"/>
                <w:color w:val="auto"/>
                <w:kern w:val="2"/>
                <w:sz w:val="20"/>
                <w:szCs w:val="20"/>
                <w:lang w:val="en-US" w:bidi="ar-SA"/>
              </w:rPr>
              <w:t>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kern w:val="2"/>
                <w:sz w:val="20"/>
                <w:szCs w:val="20"/>
                <w:highlight w:val="none"/>
                <w:lang w:val="en-US" w:eastAsia="zh-CN" w:bidi="ar-SA"/>
              </w:rPr>
              <w:t>管理中心</w:t>
            </w:r>
            <w:r>
              <w:rPr>
                <w:rFonts w:hint="eastAsia" w:ascii="仿宋" w:hAnsi="仿宋" w:eastAsia="仿宋" w:cs="仿宋"/>
                <w:color w:val="auto"/>
                <w:kern w:val="2"/>
                <w:sz w:val="20"/>
                <w:szCs w:val="20"/>
                <w:highlight w:val="none"/>
                <w:lang w:val="en-US" w:bidi="ar-SA"/>
              </w:rPr>
              <w:t>业务</w:t>
            </w:r>
            <w:r>
              <w:rPr>
                <w:rFonts w:hint="eastAsia" w:ascii="仿宋" w:hAnsi="仿宋" w:eastAsia="仿宋" w:cs="仿宋"/>
                <w:color w:val="auto"/>
                <w:kern w:val="2"/>
                <w:sz w:val="20"/>
                <w:szCs w:val="20"/>
                <w:highlight w:val="none"/>
                <w:lang w:val="en-US" w:eastAsia="zh-CN" w:bidi="ar-SA"/>
              </w:rPr>
              <w:t>部室</w:t>
            </w:r>
            <w:r>
              <w:rPr>
                <w:rFonts w:hint="eastAsia" w:ascii="仿宋" w:hAnsi="仿宋" w:eastAsia="仿宋" w:cs="仿宋"/>
                <w:color w:val="auto"/>
                <w:kern w:val="2"/>
                <w:sz w:val="20"/>
                <w:szCs w:val="20"/>
                <w:highlight w:val="none"/>
                <w:lang w:val="en-US" w:bidi="ar-SA"/>
              </w:rPr>
              <w:t>或基层单位、路段</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kern w:val="2"/>
                <w:sz w:val="20"/>
                <w:szCs w:val="20"/>
                <w:highlight w:val="none"/>
                <w:lang w:val="en-US" w:bidi="ar-SA"/>
              </w:rPr>
              <w:t>每</w:t>
            </w:r>
            <w:r>
              <w:rPr>
                <w:rFonts w:hint="eastAsia" w:ascii="仿宋" w:hAnsi="仿宋" w:eastAsia="仿宋" w:cs="仿宋"/>
                <w:color w:val="auto"/>
                <w:kern w:val="2"/>
                <w:sz w:val="20"/>
                <w:szCs w:val="20"/>
                <w:highlight w:val="none"/>
                <w:lang w:val="en-US" w:eastAsia="zh-CN" w:bidi="ar-SA"/>
              </w:rPr>
              <w:t>旬</w:t>
            </w:r>
            <w:r>
              <w:rPr>
                <w:rFonts w:hint="eastAsia" w:ascii="仿宋" w:hAnsi="仿宋" w:eastAsia="仿宋" w:cs="仿宋"/>
                <w:color w:val="auto"/>
                <w:kern w:val="2"/>
                <w:sz w:val="20"/>
                <w:szCs w:val="20"/>
                <w:highlight w:val="none"/>
                <w:lang w:val="en-US" w:bidi="ar-SA"/>
              </w:rPr>
              <w:t>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eastAsia="zh-CN" w:bidi="ar-SA"/>
              </w:rPr>
              <w:t>管理中心</w:t>
            </w:r>
            <w:r>
              <w:rPr>
                <w:rFonts w:hint="eastAsia" w:ascii="仿宋" w:hAnsi="仿宋" w:eastAsia="仿宋" w:cs="仿宋"/>
                <w:color w:val="auto"/>
                <w:kern w:val="2"/>
                <w:sz w:val="20"/>
                <w:szCs w:val="20"/>
                <w:lang w:val="en-US" w:bidi="ar-SA"/>
              </w:rPr>
              <w:t>、基层单位、道路基础设施、作业现场安全及其分管业务范围的安全</w:t>
            </w:r>
            <w:r>
              <w:rPr>
                <w:rFonts w:hint="eastAsia" w:ascii="仿宋" w:hAnsi="仿宋" w:eastAsia="仿宋" w:cs="仿宋"/>
                <w:color w:val="auto"/>
                <w:kern w:val="2"/>
                <w:sz w:val="20"/>
                <w:szCs w:val="20"/>
                <w:lang w:val="en-US" w:eastAsia="zh-CN" w:bidi="ar-SA"/>
              </w:rPr>
              <w:t>。</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auto"/>
                <w:kern w:val="2"/>
                <w:sz w:val="20"/>
                <w:szCs w:val="20"/>
                <w:highlight w:val="yellow"/>
                <w:lang w:val="en-US" w:eastAsia="zh-CN" w:bidi="ar-SA"/>
              </w:rPr>
            </w:pPr>
            <w:r>
              <w:rPr>
                <w:rFonts w:hint="eastAsia" w:ascii="仿宋" w:hAnsi="仿宋" w:eastAsia="仿宋" w:cs="仿宋"/>
                <w:color w:val="auto"/>
                <w:kern w:val="2"/>
                <w:sz w:val="20"/>
                <w:szCs w:val="20"/>
                <w:lang w:val="en-US" w:bidi="ar-SA"/>
              </w:rPr>
              <w:t>形成检查记录或通报</w:t>
            </w:r>
          </w:p>
        </w:tc>
        <w:tc>
          <w:tcPr>
            <w:tcW w:w="1184"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color w:val="0000FF"/>
                <w:kern w:val="2"/>
                <w:sz w:val="20"/>
                <w:szCs w:val="20"/>
                <w:lang w:val="en-US" w:eastAsia="zh-CN" w:bidi="ar-SA"/>
              </w:rPr>
            </w:pPr>
          </w:p>
        </w:tc>
        <w:tc>
          <w:tcPr>
            <w:tcW w:w="468" w:type="dxa"/>
            <w:vMerge w:val="restart"/>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不定期检查</w:t>
            </w:r>
          </w:p>
        </w:tc>
        <w:tc>
          <w:tcPr>
            <w:tcW w:w="1744" w:type="dxa"/>
            <w:shd w:val="clear" w:color="auto" w:fill="auto"/>
            <w:vAlign w:val="center"/>
          </w:tcPr>
          <w:p>
            <w:pPr>
              <w:keepNext w:val="0"/>
              <w:keepLines w:val="0"/>
              <w:widowControl/>
              <w:suppressLineNumbers w:val="0"/>
              <w:snapToGrid w:val="0"/>
              <w:spacing w:before="0" w:beforeAutospacing="0" w:after="0" w:afterAutospacing="0"/>
              <w:ind w:left="0" w:leftChars="0" w:right="0" w:rightChars="0"/>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eastAsia="zh-CN" w:bidi="ar-SA"/>
              </w:rPr>
              <w:t>公司</w:t>
            </w:r>
            <w:r>
              <w:rPr>
                <w:rFonts w:hint="eastAsia" w:ascii="仿宋" w:hAnsi="仿宋" w:eastAsia="仿宋" w:cs="仿宋"/>
                <w:kern w:val="2"/>
                <w:sz w:val="20"/>
                <w:szCs w:val="20"/>
                <w:lang w:val="en-US" w:bidi="ar-SA"/>
              </w:rPr>
              <w:t>主要负责人、分管负责人</w:t>
            </w:r>
            <w:r>
              <w:rPr>
                <w:rFonts w:hint="eastAsia" w:cs="仿宋"/>
                <w:kern w:val="2"/>
                <w:sz w:val="20"/>
                <w:szCs w:val="20"/>
                <w:lang w:val="en-US" w:eastAsia="zh-CN" w:bidi="ar-SA"/>
              </w:rPr>
              <w:t>/</w:t>
            </w:r>
            <w:r>
              <w:rPr>
                <w:rFonts w:hint="eastAsia" w:ascii="仿宋" w:hAnsi="仿宋" w:eastAsia="仿宋" w:cs="仿宋"/>
                <w:kern w:val="2"/>
                <w:sz w:val="20"/>
                <w:szCs w:val="20"/>
                <w:lang w:val="en-US" w:eastAsia="zh-CN" w:bidi="ar-SA"/>
              </w:rPr>
              <w:t>安全</w:t>
            </w:r>
            <w:r>
              <w:rPr>
                <w:rFonts w:hint="eastAsia" w:ascii="仿宋" w:hAnsi="仿宋" w:eastAsia="仿宋" w:cs="仿宋"/>
                <w:kern w:val="2"/>
                <w:sz w:val="20"/>
                <w:szCs w:val="20"/>
                <w:lang w:val="en-US" w:bidi="ar-SA"/>
              </w:rPr>
              <w:t>总监</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leftChars="0" w:right="0" w:rightChars="0"/>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bidi="ar-SA"/>
              </w:rPr>
              <w:t>相关部室人员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leftChars="0" w:right="0" w:rightChars="0"/>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eastAsia="zh-CN" w:bidi="ar-SA"/>
              </w:rPr>
              <w:t>管理中心、</w:t>
            </w:r>
            <w:r>
              <w:rPr>
                <w:rFonts w:hint="eastAsia" w:ascii="仿宋" w:hAnsi="仿宋" w:eastAsia="仿宋" w:cs="仿宋"/>
                <w:kern w:val="2"/>
                <w:sz w:val="20"/>
                <w:szCs w:val="20"/>
                <w:lang w:val="en-US" w:bidi="ar-SA"/>
              </w:rPr>
              <w:t>基层单位、养护项目部、道路及养护作业现场</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leftChars="0" w:right="0" w:rightChars="0"/>
              <w:jc w:val="left"/>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bidi="ar-SA"/>
              </w:rPr>
              <w:t>根据专项工作部署、安全生产形势确定</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leftChars="0" w:right="0" w:rightChars="0"/>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bidi="ar-SA"/>
              </w:rPr>
              <w:t>根据专项工作部署、安全生产形势确定</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leftChars="0" w:right="0" w:rightChars="0"/>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bidi="ar-SA"/>
              </w:rPr>
              <w:t>形成检查记录或通报</w:t>
            </w:r>
          </w:p>
        </w:tc>
        <w:tc>
          <w:tcPr>
            <w:tcW w:w="1184" w:type="dxa"/>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eastAsia="zh-CN" w:bidi="ar-SA"/>
              </w:rPr>
            </w:pPr>
            <w:r>
              <w:rPr>
                <w:rFonts w:hint="eastAsia" w:ascii="仿宋" w:hAnsi="仿宋" w:eastAsia="仿宋" w:cs="仿宋"/>
                <w:kern w:val="2"/>
                <w:sz w:val="20"/>
                <w:szCs w:val="20"/>
                <w:lang w:val="en-US" w:eastAsia="zh-CN" w:bidi="ar-SA"/>
              </w:rPr>
              <w:t>管理中心主要负责人、分管负责人</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w:t>
            </w:r>
            <w:r>
              <w:rPr>
                <w:rFonts w:hint="eastAsia" w:ascii="仿宋" w:hAnsi="仿宋" w:eastAsia="仿宋" w:cs="仿宋"/>
                <w:kern w:val="2"/>
                <w:sz w:val="20"/>
                <w:szCs w:val="20"/>
                <w:lang w:val="en-US" w:eastAsia="zh-CN" w:bidi="ar-SA"/>
              </w:rPr>
              <w:t>科室</w:t>
            </w:r>
            <w:r>
              <w:rPr>
                <w:rFonts w:hint="eastAsia" w:ascii="仿宋" w:hAnsi="仿宋" w:eastAsia="仿宋" w:cs="仿宋"/>
                <w:kern w:val="2"/>
                <w:sz w:val="20"/>
                <w:szCs w:val="20"/>
                <w:lang w:val="en-US" w:bidi="ar-SA"/>
              </w:rPr>
              <w:t>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基层单位、养护项目部、道路及养护作业现场</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根据专项工作部署、安全生产形势确定</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根据专项工作部署、安全生产形势确定</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形成检查记录或通报</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restart"/>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隐患排查</w:t>
            </w:r>
          </w:p>
        </w:tc>
        <w:tc>
          <w:tcPr>
            <w:tcW w:w="468" w:type="dxa"/>
            <w:vMerge w:val="restart"/>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定期排查</w:t>
            </w: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养护工区相关责任管理人员</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道路及养护作业现场</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每日一次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道路设施及养护作业现场安全状况</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可结合养护巡查、定期检查同时开展。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养护工区相关责任管理人员</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设备物资库房</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每日一次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设备物资库房存放、使用、消防用电安全等。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养护工区相关责任管理人员</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车辆与养护设备物资</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作业前</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养护人员、设备设施、物资材料情况。</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形成隐患排查治理记录或岗前安全培训与检查确认表。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相关责任管理人员</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配电室、发电机房、消防泵房、通信机房、食堂等。</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每日一次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室内环境、设备设施运转情况等。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相关责任管理人员</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收费广场</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每日一次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收费广场安全设施、作业安全情况等。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相关责任管理人员</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监控中心、通信机房、收费广场机电设备</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每日一次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监控大厅、通信机房环境、设备设施运转情况、作业安全情况等。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工区主任、收费站站长、指调分中心主任</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相关管理人员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所有部位</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每半月一次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作业环境、设备设施、作业行为安全等。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工区副主任、收费站副站长、指调分中心副主任</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相关管理人员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所有部位</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每周一次</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作业环境、设备设施、作业行为安全等。</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3" w:type="dxa"/>
            <w:vMerge w:val="continue"/>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p>
        </w:tc>
        <w:tc>
          <w:tcPr>
            <w:tcW w:w="468"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专项排查</w:t>
            </w:r>
          </w:p>
        </w:tc>
        <w:tc>
          <w:tcPr>
            <w:tcW w:w="1744"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工区主任、收费站站长、指调分中心主任</w:t>
            </w:r>
          </w:p>
        </w:tc>
        <w:tc>
          <w:tcPr>
            <w:tcW w:w="2177"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相关管理人员</w:t>
            </w:r>
          </w:p>
        </w:tc>
        <w:tc>
          <w:tcPr>
            <w:tcW w:w="18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根据专项工作部署、安全生产形势确定</w:t>
            </w:r>
          </w:p>
        </w:tc>
        <w:tc>
          <w:tcPr>
            <w:tcW w:w="1336" w:type="dxa"/>
            <w:shd w:val="clear" w:color="auto" w:fill="auto"/>
            <w:vAlign w:val="center"/>
          </w:tcPr>
          <w:p>
            <w:pPr>
              <w:keepNext w:val="0"/>
              <w:keepLines w:val="0"/>
              <w:widowControl/>
              <w:suppressLineNumbers w:val="0"/>
              <w:snapToGrid w:val="0"/>
              <w:spacing w:before="0" w:beforeAutospacing="0" w:after="0" w:afterAutospacing="0"/>
              <w:ind w:left="0" w:right="0"/>
              <w:jc w:val="left"/>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汛期、冬季等特殊季节、重点节假日及其他专项工作部署。</w:t>
            </w:r>
          </w:p>
        </w:tc>
        <w:tc>
          <w:tcPr>
            <w:tcW w:w="3355"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根据专项工作部署、安全生产形势确定。</w:t>
            </w:r>
          </w:p>
        </w:tc>
        <w:tc>
          <w:tcPr>
            <w:tcW w:w="1513" w:type="dxa"/>
            <w:shd w:val="clear" w:color="auto" w:fill="auto"/>
            <w:vAlign w:val="center"/>
          </w:tcPr>
          <w:p>
            <w:pPr>
              <w:keepNext w:val="0"/>
              <w:keepLines w:val="0"/>
              <w:widowControl/>
              <w:suppressLineNumbers w:val="0"/>
              <w:snapToGrid w:val="0"/>
              <w:spacing w:before="0" w:beforeAutospacing="0" w:after="0" w:afterAutospacing="0"/>
              <w:ind w:left="0" w:right="0"/>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形成隐患排查治理记录表</w:t>
            </w:r>
          </w:p>
        </w:tc>
        <w:tc>
          <w:tcPr>
            <w:tcW w:w="1184" w:type="dxa"/>
            <w:shd w:val="clear" w:color="auto" w:fill="auto"/>
            <w:vAlign w:val="center"/>
          </w:tcPr>
          <w:p>
            <w:pPr>
              <w:keepNext w:val="0"/>
              <w:keepLines w:val="0"/>
              <w:widowControl/>
              <w:suppressLineNumbers w:val="0"/>
              <w:snapToGrid w:val="0"/>
              <w:spacing w:before="0" w:beforeAutospacing="0" w:after="0" w:afterAutospacing="0"/>
              <w:ind w:left="0" w:right="0"/>
              <w:jc w:val="center"/>
              <w:textAlignment w:val="baseline"/>
              <w:rPr>
                <w:rFonts w:hint="eastAsia" w:ascii="仿宋" w:hAnsi="仿宋" w:eastAsia="仿宋" w:cs="仿宋"/>
                <w:kern w:val="2"/>
                <w:sz w:val="20"/>
                <w:szCs w:val="20"/>
                <w:lang w:val="en-US" w:bidi="ar-SA"/>
              </w:rPr>
            </w:pPr>
            <w:r>
              <w:rPr>
                <w:rFonts w:hint="eastAsia" w:ascii="仿宋" w:hAnsi="仿宋" w:eastAsia="仿宋" w:cs="仿宋"/>
                <w:kern w:val="2"/>
                <w:sz w:val="20"/>
                <w:szCs w:val="20"/>
                <w:lang w:val="en-US" w:bidi="ar-SA"/>
              </w:rPr>
              <w:t>可结合其他工作同时开展。</w:t>
            </w:r>
          </w:p>
        </w:tc>
      </w:tr>
    </w:tbl>
    <w:p>
      <w:pPr>
        <w:widowControl/>
        <w:snapToGrid w:val="0"/>
        <w:textAlignment w:val="baseline"/>
        <w:rPr>
          <w:rFonts w:hint="eastAsia"/>
        </w:rPr>
        <w:sectPr>
          <w:pgSz w:w="16840" w:h="11910" w:orient="landscape"/>
          <w:pgMar w:top="1701" w:right="1474" w:bottom="1191" w:left="1474" w:header="1134" w:footer="1020" w:gutter="0"/>
          <w:pgBorders>
            <w:top w:val="none" w:sz="0" w:space="0"/>
            <w:left w:val="none" w:sz="0" w:space="0"/>
            <w:bottom w:val="none" w:sz="0" w:space="0"/>
            <w:right w:val="none" w:sz="0" w:space="0"/>
          </w:pgBorders>
          <w:cols w:space="720" w:num="1"/>
          <w:docGrid w:linePitch="299" w:charSpace="0"/>
        </w:sectPr>
      </w:pPr>
    </w:p>
    <w:p>
      <w:pPr>
        <w:widowControl/>
        <w:snapToGrid w:val="0"/>
        <w:textAlignment w:val="baseline"/>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.2安全生产事故隐患分类表</w:t>
      </w:r>
    </w:p>
    <w:p>
      <w:pPr>
        <w:widowControl/>
        <w:spacing w:line="420" w:lineRule="atLeast"/>
        <w:jc w:val="center"/>
        <w:rPr>
          <w:rFonts w:hint="eastAsia" w:ascii="微软雅黑" w:hAnsi="微软雅黑" w:eastAsia="微软雅黑" w:cstheme="minorBidi"/>
          <w:b/>
          <w:color w:val="000000" w:themeColor="text1"/>
          <w:sz w:val="36"/>
          <w:szCs w:val="36"/>
        </w:rPr>
      </w:pPr>
      <w:r>
        <w:rPr>
          <w:rFonts w:hint="eastAsia" w:ascii="微软雅黑" w:hAnsi="微软雅黑" w:eastAsia="微软雅黑" w:cstheme="minorBidi"/>
          <w:b/>
          <w:color w:val="000000" w:themeColor="text1"/>
          <w:sz w:val="36"/>
          <w:szCs w:val="36"/>
          <w:lang w:val="en-US"/>
        </w:rPr>
        <w:t>安全生产事故隐患分类表</w:t>
      </w:r>
    </w:p>
    <w:tbl>
      <w:tblPr>
        <w:tblStyle w:val="32"/>
        <w:tblW w:w="906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256"/>
        <w:gridCol w:w="2095"/>
        <w:gridCol w:w="4757"/>
        <w:gridCol w:w="95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1" w:hRule="atLeast"/>
          <w:tblHeader/>
          <w:jc w:val="center"/>
        </w:trPr>
        <w:tc>
          <w:tcPr>
            <w:tcW w:w="1256" w:type="dxa"/>
            <w:tcBorders>
              <w:top w:val="single" w:color="000000" w:sz="8" w:space="0"/>
              <w:left w:val="single" w:color="000000" w:sz="8" w:space="0"/>
              <w:bottom w:val="single" w:color="000000" w:sz="4" w:space="0"/>
              <w:right w:val="single" w:color="000000" w:sz="4" w:space="0"/>
            </w:tcBorders>
            <w:shd w:val="clear" w:color="auto" w:fill="E7E6E6" w:themeFill="background2"/>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隐患大类</w:t>
            </w:r>
          </w:p>
        </w:tc>
        <w:tc>
          <w:tcPr>
            <w:tcW w:w="2095" w:type="dxa"/>
            <w:tcBorders>
              <w:top w:val="single" w:color="000000" w:sz="8" w:space="0"/>
              <w:left w:val="single" w:color="000000" w:sz="4" w:space="0"/>
              <w:bottom w:val="single" w:color="000000" w:sz="4" w:space="0"/>
              <w:right w:val="single" w:color="000000" w:sz="4" w:space="0"/>
            </w:tcBorders>
            <w:shd w:val="clear" w:color="auto" w:fill="E7E6E6" w:themeFill="background2"/>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隐患中类</w:t>
            </w:r>
          </w:p>
        </w:tc>
        <w:tc>
          <w:tcPr>
            <w:tcW w:w="4757" w:type="dxa"/>
            <w:tcBorders>
              <w:top w:val="single" w:color="000000" w:sz="8" w:space="0"/>
              <w:left w:val="single" w:color="000000" w:sz="4" w:space="0"/>
              <w:bottom w:val="single" w:color="000000" w:sz="4" w:space="0"/>
              <w:right w:val="single" w:color="000000" w:sz="4" w:space="0"/>
            </w:tcBorders>
            <w:shd w:val="clear" w:color="auto" w:fill="E7E6E6" w:themeFill="background2"/>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隐患类别描述</w:t>
            </w:r>
          </w:p>
        </w:tc>
        <w:tc>
          <w:tcPr>
            <w:tcW w:w="952" w:type="dxa"/>
            <w:tcBorders>
              <w:top w:val="single" w:color="000000" w:sz="8" w:space="0"/>
              <w:left w:val="single" w:color="000000" w:sz="4" w:space="0"/>
              <w:bottom w:val="single" w:color="000000" w:sz="4" w:space="0"/>
              <w:right w:val="single" w:color="000000" w:sz="8" w:space="0"/>
            </w:tcBorders>
            <w:shd w:val="clear" w:color="auto" w:fill="E7E6E6" w:themeFill="background2"/>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代码</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1256" w:type="dxa"/>
            <w:vMerge w:val="restart"/>
            <w:tcBorders>
              <w:top w:val="single" w:color="000000" w:sz="4" w:space="0"/>
              <w:left w:val="single" w:color="000000" w:sz="8"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基础管理</w:t>
            </w: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安全生产目标与计划</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包括安全目标指标与计划的制定、内容、落实等方面存在的问题或缺陷。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5"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安全生产管理机构</w:t>
            </w:r>
          </w:p>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及人员</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包括机构设置、安全管理人员、专业和特种作业人员配置、安全会议等方面存在的问题或缺陷。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63"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安全生产责任</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spacing w:val="-1"/>
                <w:kern w:val="2"/>
                <w:sz w:val="21"/>
              </w:rPr>
              <w:t>安全责任书的内容、签订、</w:t>
            </w:r>
            <w:r>
              <w:rPr>
                <w:rFonts w:hint="eastAsia" w:asciiTheme="minorEastAsia" w:hAnsiTheme="minorEastAsia" w:eastAsiaTheme="minorEastAsia"/>
                <w:spacing w:val="3"/>
                <w:kern w:val="2"/>
                <w:sz w:val="21"/>
              </w:rPr>
              <w:t>落实，值班、包联、安全会议等方面存在的问题</w:t>
            </w:r>
            <w:r>
              <w:rPr>
                <w:rFonts w:hint="eastAsia" w:asciiTheme="minorEastAsia" w:hAnsiTheme="minorEastAsia" w:eastAsiaTheme="minorEastAsia"/>
                <w:kern w:val="2"/>
                <w:sz w:val="21"/>
              </w:rPr>
              <w:t>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安全生产管理制度</w:t>
            </w:r>
          </w:p>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及操作规程</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安全管理制度及操作规程内容、落实</w:t>
            </w:r>
            <w:r>
              <w:rPr>
                <w:rFonts w:hint="eastAsia" w:asciiTheme="minorEastAsia" w:hAnsiTheme="minorEastAsia" w:eastAsiaTheme="minorEastAsia"/>
                <w:spacing w:val="3"/>
                <w:kern w:val="2"/>
                <w:sz w:val="21"/>
              </w:rPr>
              <w:t>等方面存在的问题</w:t>
            </w:r>
            <w:r>
              <w:rPr>
                <w:rFonts w:hint="eastAsia" w:asciiTheme="minorEastAsia" w:hAnsiTheme="minorEastAsia" w:eastAsiaTheme="minorEastAsia"/>
                <w:kern w:val="2"/>
                <w:sz w:val="21"/>
              </w:rPr>
              <w:t>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安全生产投入</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安全生产投入、使用等方面存在的问题或缺陷。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安全教育培训</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三级安全教育培训、岗前安全教育培训、特殊人员培训取证</w:t>
            </w:r>
            <w:r>
              <w:rPr>
                <w:rFonts w:hint="eastAsia" w:asciiTheme="minorEastAsia" w:hAnsiTheme="minorEastAsia" w:eastAsiaTheme="minorEastAsia"/>
                <w:spacing w:val="3"/>
                <w:kern w:val="2"/>
                <w:sz w:val="21"/>
              </w:rPr>
              <w:t>等方面存在的问题</w:t>
            </w:r>
            <w:r>
              <w:rPr>
                <w:rFonts w:hint="eastAsia" w:asciiTheme="minorEastAsia" w:hAnsiTheme="minorEastAsia" w:eastAsiaTheme="minorEastAsia"/>
                <w:kern w:val="2"/>
                <w:sz w:val="21"/>
              </w:rPr>
              <w:t>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安全风险管理</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安全风险辨识、评估、管控、告知</w:t>
            </w:r>
            <w:r>
              <w:rPr>
                <w:rFonts w:hint="eastAsia" w:asciiTheme="minorEastAsia" w:hAnsiTheme="minorEastAsia" w:eastAsiaTheme="minorEastAsia"/>
                <w:spacing w:val="3"/>
                <w:kern w:val="2"/>
                <w:sz w:val="21"/>
              </w:rPr>
              <w:t>等方面存在的问题</w:t>
            </w:r>
            <w:r>
              <w:rPr>
                <w:rFonts w:hint="eastAsia" w:asciiTheme="minorEastAsia" w:hAnsiTheme="minorEastAsia" w:eastAsiaTheme="minorEastAsia"/>
                <w:kern w:val="2"/>
                <w:sz w:val="21"/>
              </w:rPr>
              <w:t>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安全检查与隐患排查治理</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安全检查与隐患排查治理组织方式、频次、内容、记录、台账</w:t>
            </w:r>
            <w:r>
              <w:rPr>
                <w:rFonts w:hint="eastAsia" w:asciiTheme="minorEastAsia" w:hAnsiTheme="minorEastAsia" w:eastAsiaTheme="minorEastAsia"/>
                <w:spacing w:val="3"/>
                <w:kern w:val="2"/>
                <w:sz w:val="21"/>
              </w:rPr>
              <w:t>等方面存在的问题</w:t>
            </w:r>
            <w:r>
              <w:rPr>
                <w:rFonts w:hint="eastAsia" w:asciiTheme="minorEastAsia" w:hAnsiTheme="minorEastAsia" w:eastAsiaTheme="minorEastAsia"/>
                <w:kern w:val="2"/>
                <w:sz w:val="21"/>
              </w:rPr>
              <w:t>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职业健康</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spacing w:val="-1"/>
                <w:kern w:val="2"/>
                <w:sz w:val="21"/>
              </w:rPr>
              <w:t>体检、保险</w:t>
            </w:r>
            <w:r>
              <w:rPr>
                <w:rFonts w:hint="eastAsia" w:asciiTheme="minorEastAsia" w:hAnsiTheme="minorEastAsia" w:eastAsiaTheme="minorEastAsia"/>
                <w:kern w:val="2"/>
                <w:sz w:val="21"/>
              </w:rPr>
              <w:t>（工伤、意外伤害</w:t>
            </w:r>
            <w:r>
              <w:rPr>
                <w:rFonts w:hint="eastAsia" w:asciiTheme="minorEastAsia" w:hAnsiTheme="minorEastAsia" w:eastAsiaTheme="minorEastAsia"/>
                <w:spacing w:val="-104"/>
                <w:kern w:val="2"/>
                <w:sz w:val="21"/>
              </w:rPr>
              <w:t>）</w:t>
            </w:r>
            <w:r>
              <w:rPr>
                <w:rFonts w:hint="eastAsia" w:asciiTheme="minorEastAsia" w:hAnsiTheme="minorEastAsia" w:eastAsiaTheme="minorEastAsia"/>
                <w:kern w:val="2"/>
                <w:sz w:val="21"/>
              </w:rPr>
              <w:t>、劳保用品发放等</w:t>
            </w:r>
            <w:r>
              <w:rPr>
                <w:rFonts w:hint="eastAsia" w:asciiTheme="minorEastAsia" w:hAnsiTheme="minorEastAsia" w:eastAsiaTheme="minorEastAsia"/>
                <w:spacing w:val="3"/>
                <w:kern w:val="2"/>
                <w:sz w:val="21"/>
              </w:rPr>
              <w:t>方面存在的问题</w:t>
            </w:r>
            <w:r>
              <w:rPr>
                <w:rFonts w:hint="eastAsia" w:asciiTheme="minorEastAsia" w:hAnsiTheme="minorEastAsia" w:eastAsiaTheme="minorEastAsia"/>
                <w:kern w:val="2"/>
                <w:sz w:val="21"/>
              </w:rPr>
              <w:t>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安全文化</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安全宣传、举报、承诺、文化建设等方面存在的问题或缺陷。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5"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应急管理</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应急预案、现场处置方案、应急队伍、应急演练等方面存在的问题或缺陷。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事故报告与处理</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事故处理、上报等方面存在的问题或缺陷。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科技信息化</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系统平台使用等方面存在的问题或缺陷。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相关方管理</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安全协议、安全监督检查、安全教育培训、安全技术交底等方面存在的问题或缺陷。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125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其他基础管理</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不属于上述十四种隐患分类的安全生产基础管理类的不符合项。</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YJ15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1256" w:type="dxa"/>
            <w:vMerge w:val="restart"/>
            <w:tcBorders>
              <w:top w:val="single" w:color="000000" w:sz="4" w:space="0"/>
              <w:left w:val="single" w:color="000000" w:sz="8" w:space="0"/>
              <w:bottom w:val="single" w:color="000000" w:sz="8"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现场管理</w:t>
            </w: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土建结构安全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房建、收费大棚、路基路面、边坡、桥涵、隧道等土建设施及附属设施方面存在的问题和缺陷。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0"/>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交通工程及安全设</w:t>
            </w:r>
            <w:r>
              <w:rPr>
                <w:rFonts w:hint="eastAsia" w:asciiTheme="minorEastAsia" w:hAnsiTheme="minorEastAsia" w:eastAsiaTheme="minorEastAsia"/>
                <w:w w:val="99"/>
                <w:kern w:val="2"/>
                <w:sz w:val="21"/>
              </w:rPr>
              <w:t>施</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交通安全设施、机电设备设施方面存在的问题和缺陷。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设备设施与物资材料安</w:t>
            </w:r>
            <w:r>
              <w:rPr>
                <w:rFonts w:hint="eastAsia" w:asciiTheme="minorEastAsia" w:hAnsiTheme="minorEastAsia" w:eastAsiaTheme="minorEastAsia"/>
                <w:w w:val="99"/>
                <w:kern w:val="2"/>
                <w:sz w:val="21"/>
              </w:rPr>
              <w:t>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作业机械设备、车辆安全设施；设备物资管理、使用等方面存在的问题或缺陷。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w w:val="99"/>
                <w:kern w:val="2"/>
                <w:sz w:val="21"/>
              </w:rPr>
            </w:pPr>
            <w:r>
              <w:rPr>
                <w:rFonts w:hint="eastAsia" w:asciiTheme="minorEastAsia" w:hAnsiTheme="minorEastAsia" w:eastAsiaTheme="minorEastAsia"/>
                <w:kern w:val="2"/>
                <w:sz w:val="21"/>
              </w:rPr>
              <w:t>作业现场安全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作业控制区设置、照明、围护与围挡、安全警示标志等方面存在的问题和缺陷。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w w:val="99"/>
                <w:kern w:val="2"/>
                <w:sz w:val="21"/>
              </w:rPr>
            </w:pPr>
            <w:r>
              <w:rPr>
                <w:rFonts w:hint="eastAsia" w:asciiTheme="minorEastAsia" w:hAnsiTheme="minorEastAsia" w:eastAsiaTheme="minorEastAsia"/>
                <w:kern w:val="2"/>
                <w:sz w:val="21"/>
              </w:rPr>
              <w:t>作业行为安全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 xml:space="preserve"> “三违”行为、安全劳动防护用品配备与使用等方面存在的问题或缺陷。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w w:val="99"/>
                <w:kern w:val="2"/>
                <w:sz w:val="21"/>
              </w:rPr>
            </w:pPr>
            <w:r>
              <w:rPr>
                <w:rFonts w:hint="eastAsia" w:asciiTheme="minorEastAsia" w:hAnsiTheme="minorEastAsia" w:eastAsiaTheme="minorEastAsia"/>
                <w:kern w:val="2"/>
                <w:sz w:val="21"/>
              </w:rPr>
              <w:t>消防安全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主要包括应急照明、消防设施与器材等方面存在的问题或缺陷。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63"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0" w:right="22"/>
              <w:jc w:val="center"/>
              <w:textAlignment w:val="baseline"/>
              <w:rPr>
                <w:rFonts w:hint="default" w:asciiTheme="minorEastAsia" w:hAnsiTheme="minorEastAsia" w:eastAsiaTheme="minorEastAsia"/>
                <w:w w:val="99"/>
                <w:kern w:val="2"/>
                <w:sz w:val="21"/>
              </w:rPr>
            </w:pPr>
            <w:r>
              <w:rPr>
                <w:rFonts w:hint="eastAsia" w:asciiTheme="minorEastAsia" w:hAnsiTheme="minorEastAsia" w:eastAsiaTheme="minorEastAsia"/>
                <w:kern w:val="2"/>
                <w:sz w:val="21"/>
              </w:rPr>
              <w:t>用电安全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配电箱、柜、电气线路敷设， 固定用电设备，插座，临时用电，潮湿作业场所等方面存在的问题或缺陷。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81"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w w:val="99"/>
                <w:kern w:val="2"/>
                <w:sz w:val="21"/>
              </w:rPr>
            </w:pPr>
            <w:r>
              <w:rPr>
                <w:rFonts w:hint="eastAsia" w:asciiTheme="minorEastAsia" w:hAnsiTheme="minorEastAsia" w:eastAsiaTheme="minorEastAsia"/>
                <w:kern w:val="2"/>
                <w:sz w:val="21"/>
              </w:rPr>
              <w:t>疫情防控与食品安全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疫情防控、食品卫生、用火用气安全等方面存在的问题或缺陷。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81"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交通安全</w:t>
            </w:r>
          </w:p>
        </w:tc>
        <w:tc>
          <w:tcPr>
            <w:tcW w:w="4757" w:type="dxa"/>
            <w:tcBorders>
              <w:top w:val="single" w:color="000000" w:sz="4" w:space="0"/>
              <w:left w:val="single" w:color="000000" w:sz="4" w:space="0"/>
              <w:bottom w:val="single" w:color="000000" w:sz="4"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院区内部及车辆使用、管理方面存在的问题或缺陷</w:t>
            </w:r>
          </w:p>
        </w:tc>
        <w:tc>
          <w:tcPr>
            <w:tcW w:w="952" w:type="dxa"/>
            <w:tcBorders>
              <w:top w:val="single" w:color="000000" w:sz="4" w:space="0"/>
              <w:left w:val="single" w:color="000000" w:sz="4" w:space="0"/>
              <w:bottom w:val="single" w:color="000000" w:sz="4"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w:t>
            </w:r>
            <w:r>
              <w:rPr>
                <w:rFonts w:hint="default" w:asciiTheme="minorEastAsia" w:hAnsiTheme="minorEastAsia" w:eastAsiaTheme="minorEastAsia"/>
                <w:kern w:val="2"/>
                <w:sz w:val="21"/>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9" w:hRule="atLeast"/>
          <w:jc w:val="center"/>
        </w:trPr>
        <w:tc>
          <w:tcPr>
            <w:tcW w:w="1256" w:type="dxa"/>
            <w:vMerge w:val="continue"/>
            <w:tcBorders>
              <w:top w:val="single" w:color="000000" w:sz="4" w:space="0"/>
              <w:left w:val="single" w:color="000000" w:sz="8" w:space="0"/>
              <w:bottom w:val="single" w:color="000000" w:sz="8" w:space="0"/>
              <w:right w:val="single" w:color="000000"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asciiTheme="minorEastAsia" w:hAnsiTheme="minorEastAsia"/>
              </w:rPr>
            </w:pPr>
          </w:p>
        </w:tc>
        <w:tc>
          <w:tcPr>
            <w:tcW w:w="2095" w:type="dxa"/>
            <w:tcBorders>
              <w:top w:val="single" w:color="000000" w:sz="4" w:space="0"/>
              <w:left w:val="single" w:color="000000" w:sz="4" w:space="0"/>
              <w:bottom w:val="single" w:color="000000" w:sz="8"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w w:val="99"/>
                <w:kern w:val="2"/>
                <w:sz w:val="21"/>
              </w:rPr>
            </w:pPr>
            <w:r>
              <w:rPr>
                <w:rFonts w:hint="eastAsia" w:asciiTheme="minorEastAsia" w:hAnsiTheme="minorEastAsia" w:eastAsiaTheme="minorEastAsia"/>
                <w:kern w:val="2"/>
                <w:sz w:val="21"/>
              </w:rPr>
              <w:t>其他现场管理</w:t>
            </w:r>
          </w:p>
        </w:tc>
        <w:tc>
          <w:tcPr>
            <w:tcW w:w="4757" w:type="dxa"/>
            <w:tcBorders>
              <w:top w:val="single" w:color="000000" w:sz="4" w:space="0"/>
              <w:left w:val="single" w:color="000000" w:sz="4" w:space="0"/>
              <w:bottom w:val="single" w:color="000000" w:sz="8" w:space="0"/>
              <w:right w:val="single" w:color="000000" w:sz="4" w:space="0"/>
            </w:tcBorders>
            <w:vAlign w:val="center"/>
          </w:tcPr>
          <w:p>
            <w:pPr>
              <w:pStyle w:val="44"/>
              <w:keepNext w:val="0"/>
              <w:keepLines w:val="0"/>
              <w:suppressLineNumbers w:val="0"/>
              <w:snapToGrid w:val="0"/>
              <w:spacing w:before="0" w:beforeAutospacing="0" w:after="0" w:afterAutospacing="0" w:line="300" w:lineRule="exact"/>
              <w:ind w:left="42" w:leftChars="20" w:right="44"/>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不属于上述十种隐患分类的安全生产现场管理类的项，属于其他现场类隐患。</w:t>
            </w:r>
          </w:p>
        </w:tc>
        <w:tc>
          <w:tcPr>
            <w:tcW w:w="952" w:type="dxa"/>
            <w:tcBorders>
              <w:top w:val="single" w:color="000000" w:sz="4" w:space="0"/>
              <w:left w:val="single" w:color="000000" w:sz="4" w:space="0"/>
              <w:bottom w:val="single" w:color="000000" w:sz="8" w:space="0"/>
              <w:right w:val="single" w:color="000000" w:sz="8" w:space="0"/>
            </w:tcBorders>
            <w:vAlign w:val="center"/>
          </w:tcPr>
          <w:p>
            <w:pPr>
              <w:pStyle w:val="44"/>
              <w:keepNext w:val="0"/>
              <w:keepLines w:val="0"/>
              <w:suppressLineNumbers w:val="0"/>
              <w:snapToGrid w:val="0"/>
              <w:spacing w:before="0" w:beforeAutospacing="0" w:after="0" w:afterAutospacing="0" w:line="300" w:lineRule="exact"/>
              <w:ind w:left="21" w:leftChars="10" w:right="22"/>
              <w:jc w:val="center"/>
              <w:textAlignment w:val="baseline"/>
              <w:rPr>
                <w:rFonts w:hint="default" w:asciiTheme="minorEastAsia" w:hAnsiTheme="minorEastAsia" w:eastAsiaTheme="minorEastAsia"/>
                <w:kern w:val="2"/>
                <w:sz w:val="21"/>
              </w:rPr>
            </w:pPr>
            <w:r>
              <w:rPr>
                <w:rFonts w:hint="eastAsia" w:asciiTheme="minorEastAsia" w:hAnsiTheme="minorEastAsia" w:eastAsiaTheme="minorEastAsia"/>
                <w:kern w:val="2"/>
                <w:sz w:val="21"/>
              </w:rPr>
              <w:t>YX1</w:t>
            </w:r>
            <w:r>
              <w:rPr>
                <w:rFonts w:hint="default" w:asciiTheme="minorEastAsia" w:hAnsiTheme="minorEastAsia" w:eastAsiaTheme="minorEastAsia"/>
                <w:kern w:val="2"/>
                <w:sz w:val="21"/>
              </w:rPr>
              <w:t>0</w:t>
            </w:r>
          </w:p>
        </w:tc>
      </w:tr>
    </w:tbl>
    <w:p>
      <w:pPr>
        <w:widowControl/>
        <w:spacing w:line="420" w:lineRule="atLeast"/>
        <w:jc w:val="left"/>
        <w:rPr>
          <w:rFonts w:hint="eastAsia" w:ascii="微软雅黑" w:hAnsi="微软雅黑" w:eastAsia="微软雅黑"/>
          <w:color w:val="000000" w:themeColor="text1"/>
          <w:sz w:val="28"/>
          <w:szCs w:val="36"/>
        </w:rPr>
      </w:pPr>
    </w:p>
    <w:p>
      <w:pPr>
        <w:widowControl/>
        <w:spacing w:line="420" w:lineRule="atLeast"/>
        <w:jc w:val="left"/>
        <w:rPr>
          <w:rFonts w:hint="eastAsia" w:ascii="微软雅黑" w:hAnsi="微软雅黑" w:eastAsia="微软雅黑"/>
          <w:color w:val="000000" w:themeColor="text1"/>
          <w:sz w:val="28"/>
          <w:szCs w:val="36"/>
        </w:rPr>
      </w:pPr>
    </w:p>
    <w:p>
      <w:pPr>
        <w:widowControl/>
        <w:snapToGrid w:val="0"/>
        <w:textAlignment w:val="baseline"/>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.3安全检查记录表</w:t>
      </w:r>
    </w:p>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安全检查记录表</w:t>
      </w:r>
    </w:p>
    <w:p>
      <w:pPr>
        <w:pStyle w:val="2"/>
        <w:tabs>
          <w:tab w:val="left" w:pos="5471"/>
        </w:tabs>
        <w:snapToGrid w:val="0"/>
        <w:textAlignment w:val="baseline"/>
        <w:rPr>
          <w:szCs w:val="21"/>
        </w:rPr>
      </w:pPr>
      <w:r>
        <w:rPr>
          <w:rFonts w:hint="eastAsia"/>
          <w:szCs w:val="21"/>
        </w:rPr>
        <w:t>检查日期:      年    月    日</w:t>
      </w:r>
      <w:r>
        <w:rPr>
          <w:rFonts w:hint="eastAsia"/>
          <w:szCs w:val="21"/>
        </w:rPr>
        <w:tab/>
      </w:r>
    </w:p>
    <w:tbl>
      <w:tblPr>
        <w:tblStyle w:val="32"/>
        <w:tblW w:w="8369" w:type="dxa"/>
        <w:tblInd w:w="-5"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99"/>
        <w:gridCol w:w="814"/>
        <w:gridCol w:w="356"/>
        <w:gridCol w:w="2054"/>
        <w:gridCol w:w="567"/>
        <w:gridCol w:w="397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768" w:hRule="atLeast"/>
        </w:trPr>
        <w:tc>
          <w:tcPr>
            <w:tcW w:w="1769" w:type="dxa"/>
            <w:gridSpan w:val="3"/>
            <w:vAlign w:val="center"/>
          </w:tcPr>
          <w:p>
            <w:pPr>
              <w:pStyle w:val="44"/>
              <w:keepNext w:val="0"/>
              <w:keepLines w:val="0"/>
              <w:suppressLineNumbers w:val="0"/>
              <w:snapToGrid w:val="0"/>
              <w:spacing w:before="4" w:beforeAutospacing="0" w:after="0" w:afterAutospacing="0"/>
              <w:ind w:left="0" w:right="0"/>
              <w:jc w:val="center"/>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被检单位</w:t>
            </w:r>
          </w:p>
        </w:tc>
        <w:tc>
          <w:tcPr>
            <w:tcW w:w="6600" w:type="dxa"/>
            <w:gridSpan w:val="3"/>
            <w:vAlign w:val="center"/>
          </w:tcPr>
          <w:p>
            <w:pPr>
              <w:pStyle w:val="44"/>
              <w:keepNext w:val="0"/>
              <w:keepLines w:val="0"/>
              <w:suppressLineNumbers w:val="0"/>
              <w:snapToGrid w:val="0"/>
              <w:spacing w:before="0" w:beforeAutospacing="0" w:after="0" w:afterAutospacing="0"/>
              <w:ind w:left="0" w:right="0"/>
              <w:jc w:val="center"/>
              <w:textAlignment w:val="baseline"/>
              <w:rPr>
                <w:rFonts w:hint="default" w:asciiTheme="minorEastAsia" w:hAnsiTheme="minorEastAsia" w:eastAsiaTheme="minorEastAsia"/>
                <w:kern w:val="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10" w:hRule="atLeast"/>
        </w:trPr>
        <w:tc>
          <w:tcPr>
            <w:tcW w:w="1769" w:type="dxa"/>
            <w:gridSpan w:val="3"/>
            <w:vAlign w:val="center"/>
          </w:tcPr>
          <w:p>
            <w:pPr>
              <w:pStyle w:val="44"/>
              <w:keepNext w:val="0"/>
              <w:keepLines w:val="0"/>
              <w:suppressLineNumbers w:val="0"/>
              <w:snapToGrid w:val="0"/>
              <w:spacing w:before="4" w:beforeAutospacing="0" w:after="0" w:afterAutospacing="0"/>
              <w:ind w:left="0" w:right="0"/>
              <w:jc w:val="center"/>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带队领导</w:t>
            </w:r>
          </w:p>
        </w:tc>
        <w:tc>
          <w:tcPr>
            <w:tcW w:w="2054" w:type="dxa"/>
            <w:vAlign w:val="center"/>
          </w:tcPr>
          <w:p>
            <w:pPr>
              <w:pStyle w:val="44"/>
              <w:keepNext w:val="0"/>
              <w:keepLines w:val="0"/>
              <w:suppressLineNumbers w:val="0"/>
              <w:snapToGrid w:val="0"/>
              <w:spacing w:before="4" w:beforeAutospacing="0" w:after="0" w:afterAutospacing="0"/>
              <w:ind w:left="0" w:right="0"/>
              <w:jc w:val="center"/>
              <w:textAlignment w:val="baseline"/>
              <w:rPr>
                <w:rFonts w:hint="default" w:asciiTheme="minorEastAsia" w:hAnsiTheme="minorEastAsia" w:eastAsiaTheme="minorEastAsia"/>
                <w:kern w:val="2"/>
                <w:sz w:val="21"/>
                <w:szCs w:val="21"/>
              </w:rPr>
            </w:pPr>
          </w:p>
        </w:tc>
        <w:tc>
          <w:tcPr>
            <w:tcW w:w="567" w:type="dxa"/>
            <w:vAlign w:val="center"/>
          </w:tcPr>
          <w:p>
            <w:pPr>
              <w:pStyle w:val="44"/>
              <w:keepNext w:val="0"/>
              <w:keepLines w:val="0"/>
              <w:suppressLineNumbers w:val="0"/>
              <w:snapToGrid w:val="0"/>
              <w:spacing w:before="4" w:beforeAutospacing="0" w:after="0" w:afterAutospacing="0"/>
              <w:ind w:left="0" w:right="0"/>
              <w:jc w:val="center"/>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检查成员</w:t>
            </w:r>
          </w:p>
        </w:tc>
        <w:tc>
          <w:tcPr>
            <w:tcW w:w="3979" w:type="dxa"/>
            <w:vAlign w:val="center"/>
          </w:tcPr>
          <w:p>
            <w:pPr>
              <w:pStyle w:val="44"/>
              <w:keepNext w:val="0"/>
              <w:keepLines w:val="0"/>
              <w:suppressLineNumbers w:val="0"/>
              <w:snapToGrid w:val="0"/>
              <w:spacing w:before="0" w:beforeAutospacing="0" w:after="0" w:afterAutospacing="0"/>
              <w:ind w:left="0" w:right="0"/>
              <w:jc w:val="center"/>
              <w:textAlignment w:val="baseline"/>
              <w:rPr>
                <w:rFonts w:hint="default" w:asciiTheme="minorEastAsia" w:hAnsiTheme="minorEastAsia" w:eastAsiaTheme="minorEastAsia"/>
                <w:kern w:val="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92" w:hRule="atLeast"/>
        </w:trPr>
        <w:tc>
          <w:tcPr>
            <w:tcW w:w="1769" w:type="dxa"/>
            <w:gridSpan w:val="3"/>
            <w:vAlign w:val="center"/>
          </w:tcPr>
          <w:p>
            <w:pPr>
              <w:pStyle w:val="44"/>
              <w:keepNext w:val="0"/>
              <w:keepLines w:val="0"/>
              <w:suppressLineNumbers w:val="0"/>
              <w:snapToGrid w:val="0"/>
              <w:spacing w:before="4" w:beforeAutospacing="0" w:after="0" w:afterAutospacing="0"/>
              <w:ind w:left="0" w:right="0"/>
              <w:jc w:val="center"/>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检查类型</w:t>
            </w:r>
          </w:p>
        </w:tc>
        <w:tc>
          <w:tcPr>
            <w:tcW w:w="6600" w:type="dxa"/>
            <w:gridSpan w:val="3"/>
            <w:vAlign w:val="center"/>
          </w:tcPr>
          <w:p>
            <w:pPr>
              <w:pStyle w:val="44"/>
              <w:keepNext w:val="0"/>
              <w:keepLines w:val="0"/>
              <w:suppressLineNumbers w:val="0"/>
              <w:tabs>
                <w:tab w:val="left" w:pos="2835"/>
              </w:tabs>
              <w:snapToGrid w:val="0"/>
              <w:spacing w:before="153" w:beforeAutospacing="0" w:after="0" w:afterAutospacing="0"/>
              <w:ind w:left="0" w:right="0" w:firstLine="420" w:firstLineChars="200"/>
              <w:jc w:val="both"/>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sym w:font="Wingdings 2" w:char="00A3"/>
            </w:r>
            <w:r>
              <w:rPr>
                <w:rFonts w:hint="eastAsia" w:asciiTheme="minorEastAsia" w:hAnsiTheme="minorEastAsia" w:eastAsiaTheme="minorEastAsia"/>
                <w:kern w:val="2"/>
                <w:sz w:val="21"/>
                <w:szCs w:val="21"/>
              </w:rPr>
              <w:t>定期检查   □突击检查、暗查暗访</w:t>
            </w:r>
          </w:p>
          <w:p>
            <w:pPr>
              <w:pStyle w:val="44"/>
              <w:keepNext w:val="0"/>
              <w:keepLines w:val="0"/>
              <w:suppressLineNumbers w:val="0"/>
              <w:snapToGrid w:val="0"/>
              <w:spacing w:before="0" w:beforeAutospacing="0" w:after="0" w:afterAutospacing="0"/>
              <w:ind w:left="0" w:right="0" w:firstLine="420" w:firstLineChars="20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sym w:font="Wingdings 2" w:char="00A3"/>
            </w:r>
            <w:r>
              <w:rPr>
                <w:rFonts w:hint="eastAsia" w:asciiTheme="minorEastAsia" w:hAnsiTheme="minorEastAsia" w:eastAsiaTheme="minorEastAsia"/>
                <w:kern w:val="2"/>
                <w:sz w:val="21"/>
                <w:szCs w:val="21"/>
              </w:rPr>
              <w:t>包联检查</w:t>
            </w:r>
            <w:r>
              <w:rPr>
                <w:rFonts w:hint="eastAsia" w:asciiTheme="minorEastAsia" w:hAnsiTheme="minorEastAsia" w:eastAsiaTheme="minorEastAsia"/>
                <w:kern w:val="2"/>
                <w:sz w:val="21"/>
                <w:szCs w:val="21"/>
              </w:rPr>
              <w:tab/>
            </w:r>
            <w:r>
              <w:rPr>
                <w:rFonts w:hint="eastAsia" w:asciiTheme="minorEastAsia" w:hAnsiTheme="minorEastAsia" w:eastAsiaTheme="minorEastAsia"/>
                <w:kern w:val="2"/>
                <w:sz w:val="21"/>
                <w:szCs w:val="21"/>
              </w:rPr>
              <w:t>□其他检查</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599" w:type="dxa"/>
            <w:vMerge w:val="restart"/>
            <w:vAlign w:val="center"/>
          </w:tcPr>
          <w:p>
            <w:pPr>
              <w:pStyle w:val="44"/>
              <w:keepNext w:val="0"/>
              <w:keepLines w:val="0"/>
              <w:suppressLineNumbers w:val="0"/>
              <w:snapToGrid w:val="0"/>
              <w:spacing w:before="0" w:beforeAutospacing="0" w:after="0" w:afterAutospacing="0" w:line="372" w:lineRule="auto"/>
              <w:ind w:left="173" w:right="165"/>
              <w:jc w:val="center"/>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安全检查记录</w:t>
            </w:r>
          </w:p>
        </w:tc>
        <w:tc>
          <w:tcPr>
            <w:tcW w:w="7770" w:type="dxa"/>
            <w:gridSpan w:val="5"/>
            <w:vAlign w:val="center"/>
          </w:tcPr>
          <w:p>
            <w:pPr>
              <w:pStyle w:val="44"/>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检查过程与内容：</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599" w:type="dxa"/>
            <w:vMerge w:val="continue"/>
            <w:vAlign w:val="center"/>
          </w:tcPr>
          <w:p>
            <w:pPr>
              <w:pStyle w:val="44"/>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kern w:val="2"/>
                <w:sz w:val="21"/>
                <w:szCs w:val="21"/>
              </w:rPr>
            </w:pPr>
          </w:p>
        </w:tc>
        <w:tc>
          <w:tcPr>
            <w:tcW w:w="814" w:type="dxa"/>
            <w:vMerge w:val="restart"/>
            <w:vAlign w:val="center"/>
          </w:tcPr>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基础安全管理</w:t>
            </w:r>
          </w:p>
        </w:tc>
        <w:tc>
          <w:tcPr>
            <w:tcW w:w="6956" w:type="dxa"/>
            <w:gridSpan w:val="4"/>
            <w:vAlign w:val="center"/>
          </w:tcPr>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安全生产目标与计划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安全生产管理机构及人员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安全生产责任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安全生产管理制度及操作规程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安全生产投入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安全教育培训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安全风险管理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安全检查与隐患排查治理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职业健康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安全文化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应急管理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事故报告与处理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科技信息化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相关方管理□涉及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其他：</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400" w:hRule="atLeast"/>
        </w:trPr>
        <w:tc>
          <w:tcPr>
            <w:tcW w:w="599" w:type="dxa"/>
            <w:vMerge w:val="continue"/>
            <w:vAlign w:val="center"/>
          </w:tcPr>
          <w:p>
            <w:pPr>
              <w:pStyle w:val="44"/>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kern w:val="2"/>
                <w:sz w:val="21"/>
                <w:szCs w:val="21"/>
              </w:rPr>
            </w:pPr>
          </w:p>
        </w:tc>
        <w:tc>
          <w:tcPr>
            <w:tcW w:w="814" w:type="dxa"/>
            <w:vMerge w:val="continue"/>
            <w:vAlign w:val="center"/>
          </w:tcPr>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p>
        </w:tc>
        <w:tc>
          <w:tcPr>
            <w:tcW w:w="6956" w:type="dxa"/>
            <w:gridSpan w:val="4"/>
          </w:tcPr>
          <w:p>
            <w:pPr>
              <w:pStyle w:val="44"/>
              <w:keepNext w:val="0"/>
              <w:keepLines w:val="0"/>
              <w:suppressLineNumbers w:val="0"/>
              <w:snapToGrid w:val="0"/>
              <w:spacing w:before="0" w:beforeAutospacing="0" w:after="0" w:afterAutospacing="0"/>
              <w:ind w:left="57"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存在问题：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599" w:type="dxa"/>
            <w:vMerge w:val="continue"/>
            <w:vAlign w:val="center"/>
          </w:tcPr>
          <w:p>
            <w:pPr>
              <w:pStyle w:val="44"/>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kern w:val="2"/>
                <w:sz w:val="21"/>
                <w:szCs w:val="21"/>
              </w:rPr>
            </w:pPr>
          </w:p>
        </w:tc>
        <w:tc>
          <w:tcPr>
            <w:tcW w:w="814" w:type="dxa"/>
            <w:vMerge w:val="restart"/>
            <w:vAlign w:val="center"/>
          </w:tcPr>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现场安全管理</w:t>
            </w:r>
          </w:p>
        </w:tc>
        <w:tc>
          <w:tcPr>
            <w:tcW w:w="6956" w:type="dxa"/>
            <w:gridSpan w:val="4"/>
            <w:vAlign w:val="center"/>
          </w:tcPr>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土建结构安全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交通工程及安全设施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设备设施与物资材料安全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作业现场安全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作业行为安全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消防安全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用电安全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疫情防控与食品安全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交通安全 □涉及 □不涉及</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其他：</w:t>
            </w:r>
          </w:p>
          <w:p>
            <w:pPr>
              <w:pStyle w:val="44"/>
              <w:keepNext w:val="0"/>
              <w:keepLines w:val="0"/>
              <w:suppressLineNumbers w:val="0"/>
              <w:snapToGrid w:val="0"/>
              <w:spacing w:before="150" w:beforeAutospacing="0" w:after="0" w:afterAutospacing="0"/>
              <w:ind w:left="108" w:right="0"/>
              <w:textAlignment w:val="baseline"/>
              <w:rPr>
                <w:rFonts w:hint="default" w:asciiTheme="minorEastAsia" w:hAnsiTheme="minorEastAsia" w:eastAsiaTheme="minorEastAsia"/>
                <w:kern w:val="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028" w:hRule="atLeast"/>
        </w:trPr>
        <w:tc>
          <w:tcPr>
            <w:tcW w:w="599" w:type="dxa"/>
            <w:vMerge w:val="continue"/>
            <w:vAlign w:val="center"/>
          </w:tcPr>
          <w:p>
            <w:pPr>
              <w:pStyle w:val="44"/>
              <w:keepNext w:val="0"/>
              <w:keepLines w:val="0"/>
              <w:suppressLineNumbers w:val="0"/>
              <w:snapToGrid w:val="0"/>
              <w:spacing w:before="0" w:beforeAutospacing="0" w:after="0" w:afterAutospacing="0"/>
              <w:ind w:left="0" w:right="0"/>
              <w:textAlignment w:val="baseline"/>
              <w:rPr>
                <w:rFonts w:hint="default" w:asciiTheme="minorEastAsia" w:hAnsiTheme="minorEastAsia" w:eastAsiaTheme="minorEastAsia"/>
                <w:kern w:val="2"/>
                <w:sz w:val="21"/>
                <w:szCs w:val="21"/>
              </w:rPr>
            </w:pPr>
          </w:p>
        </w:tc>
        <w:tc>
          <w:tcPr>
            <w:tcW w:w="814" w:type="dxa"/>
            <w:vMerge w:val="continue"/>
            <w:vAlign w:val="center"/>
          </w:tcPr>
          <w:p>
            <w:pPr>
              <w:pStyle w:val="44"/>
              <w:keepNext w:val="0"/>
              <w:keepLines w:val="0"/>
              <w:suppressLineNumbers w:val="0"/>
              <w:snapToGrid w:val="0"/>
              <w:spacing w:before="150" w:beforeAutospacing="0" w:after="0" w:afterAutospacing="0"/>
              <w:ind w:left="108" w:right="0"/>
              <w:textAlignment w:val="baseline"/>
              <w:rPr>
                <w:rFonts w:hint="eastAsia" w:asciiTheme="minorEastAsia" w:hAnsiTheme="minorEastAsia" w:eastAsiaTheme="minorEastAsia"/>
                <w:kern w:val="2"/>
                <w:sz w:val="21"/>
                <w:szCs w:val="21"/>
              </w:rPr>
            </w:pPr>
          </w:p>
        </w:tc>
        <w:tc>
          <w:tcPr>
            <w:tcW w:w="6956" w:type="dxa"/>
            <w:gridSpan w:val="4"/>
            <w:vAlign w:val="top"/>
          </w:tcPr>
          <w:p>
            <w:pPr>
              <w:pStyle w:val="44"/>
              <w:keepNext w:val="0"/>
              <w:keepLines w:val="0"/>
              <w:suppressLineNumbers w:val="0"/>
              <w:snapToGrid w:val="0"/>
              <w:spacing w:before="150" w:beforeAutospacing="0" w:after="0" w:afterAutospacing="0"/>
              <w:ind w:left="0" w:right="0"/>
              <w:jc w:val="both"/>
              <w:textAlignment w:val="baseline"/>
              <w:rPr>
                <w:rFonts w:hint="default" w:asciiTheme="minorEastAsia" w:hAnsiTheme="minorEastAsia" w:eastAsiaTheme="minorEastAsia"/>
                <w:kern w:val="2"/>
                <w:sz w:val="21"/>
                <w:szCs w:val="21"/>
              </w:rPr>
            </w:pPr>
            <w:r>
              <w:rPr>
                <w:rFonts w:hint="eastAsia" w:asciiTheme="minorEastAsia" w:hAnsiTheme="minorEastAsia" w:eastAsiaTheme="minorEastAsia"/>
                <w:kern w:val="2"/>
                <w:sz w:val="21"/>
                <w:szCs w:val="21"/>
              </w:rPr>
              <w:t>存在问题：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1157" w:hRule="atLeast"/>
        </w:trPr>
        <w:tc>
          <w:tcPr>
            <w:tcW w:w="8369" w:type="dxa"/>
            <w:gridSpan w:val="6"/>
            <w:vAlign w:val="center"/>
          </w:tcPr>
          <w:p>
            <w:pPr>
              <w:pStyle w:val="44"/>
              <w:keepNext w:val="0"/>
              <w:keepLines w:val="0"/>
              <w:suppressLineNumbers w:val="0"/>
              <w:snapToGrid w:val="0"/>
              <w:spacing w:before="150" w:beforeAutospacing="0" w:after="0" w:afterAutospacing="0"/>
              <w:ind w:left="0" w:right="0"/>
              <w:jc w:val="both"/>
              <w:textAlignment w:val="baseline"/>
              <w:rPr>
                <w:rFonts w:hint="eastAsia" w:asciiTheme="minorEastAsia" w:hAnsiTheme="minorEastAsia" w:eastAsiaTheme="minorEastAsia"/>
                <w:kern w:val="2"/>
                <w:sz w:val="21"/>
                <w:szCs w:val="21"/>
              </w:rPr>
            </w:pPr>
            <w:r>
              <w:rPr>
                <w:rFonts w:hint="eastAsia" w:asciiTheme="minorEastAsia" w:hAnsiTheme="minorEastAsia" w:eastAsiaTheme="minorEastAsia"/>
                <w:kern w:val="2"/>
                <w:sz w:val="21"/>
                <w:szCs w:val="21"/>
                <w:highlight w:val="none"/>
                <w:lang w:val="en-US" w:eastAsia="zh-CN"/>
              </w:rPr>
              <w:t>被检单位签字：</w:t>
            </w:r>
          </w:p>
        </w:tc>
      </w:tr>
    </w:tbl>
    <w:p>
      <w:pPr>
        <w:pStyle w:val="2"/>
        <w:snapToGrid w:val="0"/>
        <w:spacing w:line="400" w:lineRule="exact"/>
        <w:textAlignment w:val="baseline"/>
        <w:rPr>
          <w:spacing w:val="-5"/>
          <w:w w:val="95"/>
          <w:szCs w:val="21"/>
        </w:rPr>
      </w:pPr>
      <w:r>
        <w:rPr>
          <w:rFonts w:hint="eastAsia"/>
          <w:spacing w:val="-5"/>
          <w:w w:val="95"/>
          <w:szCs w:val="21"/>
        </w:rPr>
        <w:t>注：</w:t>
      </w:r>
    </w:p>
    <w:p>
      <w:pPr>
        <w:pStyle w:val="2"/>
        <w:widowControl/>
        <w:snapToGrid w:val="0"/>
        <w:spacing w:line="400" w:lineRule="exact"/>
        <w:jc w:val="left"/>
        <w:textAlignment w:val="baseline"/>
        <w:rPr>
          <w:spacing w:val="-3"/>
          <w:sz w:val="21"/>
          <w:szCs w:val="21"/>
        </w:rPr>
      </w:pPr>
      <w:r>
        <w:rPr>
          <w:rFonts w:hint="eastAsia"/>
          <w:spacing w:val="-3"/>
          <w:sz w:val="21"/>
          <w:szCs w:val="21"/>
        </w:rPr>
        <w:t>1</w:t>
      </w:r>
      <w:r>
        <w:rPr>
          <w:spacing w:val="-3"/>
          <w:sz w:val="21"/>
          <w:szCs w:val="21"/>
        </w:rPr>
        <w:t>.本表正反面打印</w:t>
      </w:r>
      <w:r>
        <w:rPr>
          <w:rFonts w:hint="eastAsia"/>
          <w:spacing w:val="-3"/>
          <w:sz w:val="21"/>
          <w:szCs w:val="21"/>
        </w:rPr>
        <w:t>。</w:t>
      </w:r>
    </w:p>
    <w:p>
      <w:pPr>
        <w:pStyle w:val="2"/>
        <w:widowControl/>
        <w:snapToGrid w:val="0"/>
        <w:spacing w:line="400" w:lineRule="exact"/>
        <w:jc w:val="left"/>
        <w:textAlignment w:val="baseline"/>
        <w:rPr>
          <w:rFonts w:hint="eastAsia"/>
          <w:spacing w:val="-3"/>
          <w:sz w:val="21"/>
          <w:szCs w:val="21"/>
        </w:rPr>
      </w:pPr>
      <w:r>
        <w:rPr>
          <w:spacing w:val="-3"/>
          <w:sz w:val="21"/>
          <w:szCs w:val="21"/>
        </w:rPr>
        <w:t>2.</w:t>
      </w:r>
      <w:r>
        <w:rPr>
          <w:rFonts w:hint="eastAsia"/>
          <w:spacing w:val="-3"/>
          <w:sz w:val="21"/>
          <w:szCs w:val="21"/>
        </w:rPr>
        <w:t>本表为公司主要负责人、分管负责人、安全总监</w:t>
      </w:r>
      <w:r>
        <w:rPr>
          <w:rFonts w:hint="eastAsia"/>
          <w:spacing w:val="-3"/>
          <w:sz w:val="21"/>
          <w:szCs w:val="21"/>
          <w:lang w:eastAsia="zh-CN"/>
        </w:rPr>
        <w:t>、</w:t>
      </w:r>
      <w:r>
        <w:rPr>
          <w:rFonts w:hint="eastAsia"/>
          <w:spacing w:val="-3"/>
          <w:sz w:val="21"/>
          <w:szCs w:val="21"/>
        </w:rPr>
        <w:t>安全管理部、工程</w:t>
      </w:r>
      <w:r>
        <w:rPr>
          <w:rFonts w:hint="eastAsia"/>
          <w:spacing w:val="-3"/>
          <w:sz w:val="21"/>
          <w:szCs w:val="21"/>
          <w:lang w:val="en-US" w:eastAsia="zh-CN"/>
        </w:rPr>
        <w:t>养护</w:t>
      </w:r>
      <w:r>
        <w:rPr>
          <w:rFonts w:hint="eastAsia"/>
          <w:spacing w:val="-3"/>
          <w:sz w:val="21"/>
          <w:szCs w:val="21"/>
        </w:rPr>
        <w:t>部、</w:t>
      </w:r>
      <w:r>
        <w:rPr>
          <w:rFonts w:hint="eastAsia"/>
          <w:spacing w:val="-3"/>
          <w:sz w:val="21"/>
          <w:szCs w:val="21"/>
          <w:lang w:val="en-US" w:eastAsia="zh-CN"/>
        </w:rPr>
        <w:t>收费</w:t>
      </w:r>
      <w:r>
        <w:rPr>
          <w:rFonts w:hint="eastAsia"/>
          <w:spacing w:val="-3"/>
          <w:sz w:val="21"/>
          <w:szCs w:val="21"/>
        </w:rPr>
        <w:t>管理部、</w:t>
      </w:r>
      <w:r>
        <w:rPr>
          <w:rFonts w:hint="eastAsia"/>
          <w:spacing w:val="-3"/>
          <w:sz w:val="21"/>
          <w:szCs w:val="21"/>
          <w:lang w:val="en-US" w:eastAsia="zh-CN"/>
        </w:rPr>
        <w:t>机电管理部（指挥调度中心）、</w:t>
      </w:r>
      <w:r>
        <w:rPr>
          <w:rFonts w:hint="eastAsia"/>
          <w:spacing w:val="-3"/>
          <w:sz w:val="21"/>
          <w:szCs w:val="21"/>
        </w:rPr>
        <w:t>综合办公室</w:t>
      </w:r>
      <w:r>
        <w:rPr>
          <w:rFonts w:hint="eastAsia"/>
          <w:spacing w:val="-3"/>
          <w:sz w:val="21"/>
          <w:szCs w:val="21"/>
          <w:lang w:eastAsia="zh-CN"/>
        </w:rPr>
        <w:t>，</w:t>
      </w:r>
      <w:r>
        <w:rPr>
          <w:rFonts w:hint="eastAsia"/>
          <w:spacing w:val="-3"/>
          <w:sz w:val="21"/>
          <w:szCs w:val="21"/>
          <w:lang w:val="en-US" w:eastAsia="zh-CN"/>
        </w:rPr>
        <w:t>以及管理中心主要负责人、分管负责人、</w:t>
      </w:r>
      <w:r>
        <w:rPr>
          <w:rFonts w:hint="eastAsia"/>
          <w:spacing w:val="-3"/>
          <w:sz w:val="21"/>
          <w:szCs w:val="21"/>
          <w:lang w:eastAsia="zh-CN"/>
        </w:rPr>
        <w:t>安全管理部</w:t>
      </w:r>
      <w:r>
        <w:rPr>
          <w:rFonts w:hint="eastAsia"/>
          <w:spacing w:val="-3"/>
          <w:sz w:val="21"/>
          <w:szCs w:val="21"/>
        </w:rPr>
        <w:t>、</w:t>
      </w:r>
      <w:r>
        <w:rPr>
          <w:rFonts w:hint="eastAsia"/>
          <w:spacing w:val="-3"/>
          <w:sz w:val="21"/>
          <w:szCs w:val="21"/>
          <w:lang w:val="en-US" w:eastAsia="zh-CN"/>
        </w:rPr>
        <w:t>工程养护部</w:t>
      </w:r>
      <w:r>
        <w:rPr>
          <w:rFonts w:hint="eastAsia"/>
          <w:spacing w:val="-3"/>
          <w:sz w:val="21"/>
          <w:szCs w:val="21"/>
        </w:rPr>
        <w:t>、</w:t>
      </w:r>
      <w:r>
        <w:rPr>
          <w:rFonts w:hint="eastAsia"/>
          <w:spacing w:val="-3"/>
          <w:sz w:val="21"/>
          <w:szCs w:val="21"/>
          <w:lang w:val="en-US" w:eastAsia="zh-CN"/>
        </w:rPr>
        <w:t>收费管理部</w:t>
      </w:r>
      <w:r>
        <w:rPr>
          <w:rFonts w:hint="eastAsia"/>
          <w:spacing w:val="-3"/>
          <w:sz w:val="21"/>
          <w:szCs w:val="21"/>
        </w:rPr>
        <w:t>、办公室等检查时使用。各基层单位不用此表，仅按规定程序填写隐患排查治理记录即可。</w:t>
      </w:r>
    </w:p>
    <w:p>
      <w:pPr>
        <w:pStyle w:val="2"/>
        <w:widowControl/>
        <w:snapToGrid w:val="0"/>
        <w:spacing w:line="400" w:lineRule="exact"/>
        <w:jc w:val="left"/>
        <w:textAlignment w:val="baseline"/>
        <w:rPr>
          <w:rFonts w:hint="eastAsia"/>
          <w:spacing w:val="-3"/>
          <w:sz w:val="21"/>
          <w:szCs w:val="21"/>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spacing w:val="-3"/>
          <w:sz w:val="21"/>
          <w:szCs w:val="21"/>
        </w:rPr>
        <w:t>3.安全检查表格原始记录由相关业务</w:t>
      </w:r>
      <w:r>
        <w:rPr>
          <w:rFonts w:hint="eastAsia"/>
          <w:spacing w:val="-3"/>
          <w:sz w:val="21"/>
          <w:szCs w:val="21"/>
          <w:lang w:val="en-US" w:eastAsia="zh-CN"/>
        </w:rPr>
        <w:t>部门</w:t>
      </w:r>
      <w:r>
        <w:rPr>
          <w:spacing w:val="-3"/>
          <w:sz w:val="21"/>
          <w:szCs w:val="21"/>
        </w:rPr>
        <w:t>自我留存</w:t>
      </w:r>
      <w:r>
        <w:rPr>
          <w:rFonts w:hint="eastAsia"/>
          <w:spacing w:val="-3"/>
          <w:sz w:val="21"/>
          <w:szCs w:val="21"/>
        </w:rPr>
        <w:t>，</w:t>
      </w:r>
      <w:r>
        <w:rPr>
          <w:spacing w:val="-3"/>
          <w:sz w:val="21"/>
          <w:szCs w:val="21"/>
        </w:rPr>
        <w:t>对查出的问题</w:t>
      </w:r>
      <w:r>
        <w:rPr>
          <w:rFonts w:hint="eastAsia"/>
          <w:spacing w:val="-3"/>
          <w:sz w:val="21"/>
          <w:szCs w:val="21"/>
        </w:rPr>
        <w:t>，</w:t>
      </w:r>
      <w:r>
        <w:rPr>
          <w:spacing w:val="-3"/>
          <w:sz w:val="21"/>
          <w:szCs w:val="21"/>
        </w:rPr>
        <w:t>如实记录至隐患排查治理台账</w:t>
      </w:r>
      <w:r>
        <w:rPr>
          <w:rFonts w:hint="eastAsia"/>
          <w:spacing w:val="-3"/>
          <w:sz w:val="21"/>
          <w:szCs w:val="21"/>
        </w:rPr>
        <w:t>。</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.4安全生产隐患整改通知</w:t>
      </w:r>
    </w:p>
    <w:p>
      <w:pPr>
        <w:widowControl/>
        <w:spacing w:line="420" w:lineRule="atLeast"/>
        <w:jc w:val="center"/>
        <w:rPr>
          <w:rFonts w:hint="eastAsia" w:ascii="微软雅黑" w:hAnsi="微软雅黑" w:eastAsia="微软雅黑" w:cstheme="minorBidi"/>
          <w:b/>
          <w:color w:val="000000" w:themeColor="text1"/>
          <w:sz w:val="36"/>
          <w:szCs w:val="36"/>
        </w:rPr>
      </w:pPr>
      <w:r>
        <w:rPr>
          <w:rFonts w:hint="eastAsia" w:ascii="微软雅黑" w:hAnsi="微软雅黑" w:eastAsia="微软雅黑" w:cstheme="minorBidi"/>
          <w:b/>
          <w:color w:val="000000" w:themeColor="text1"/>
          <w:sz w:val="36"/>
          <w:szCs w:val="36"/>
        </w:rPr>
        <w:t>安全生产隐患整改通知</w:t>
      </w:r>
    </w:p>
    <w:p>
      <w:pPr>
        <w:snapToGrid w:val="0"/>
        <w:textAlignment w:val="baseline"/>
        <w:rPr>
          <w:rFonts w:cs="方正小标宋_GBK"/>
          <w:b/>
          <w:sz w:val="36"/>
          <w:szCs w:val="48"/>
        </w:rPr>
      </w:pPr>
      <w:r>
        <w:rPr>
          <w:rFonts w:hint="eastAsia"/>
          <w:szCs w:val="21"/>
        </w:rPr>
        <w:t>检查单位：                             编号：</w:t>
      </w:r>
      <w:r>
        <w:rPr>
          <w:rFonts w:hint="eastAsia"/>
          <w:szCs w:val="24"/>
        </w:rPr>
        <w:t xml:space="preserve">（按隐患分类表执行，例YJ1*/YX1*） </w:t>
      </w:r>
    </w:p>
    <w:tbl>
      <w:tblPr>
        <w:tblStyle w:val="32"/>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884"/>
        <w:gridCol w:w="242"/>
        <w:gridCol w:w="2093"/>
        <w:gridCol w:w="1310"/>
        <w:gridCol w:w="32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93"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整改责任单位</w:t>
            </w:r>
          </w:p>
        </w:tc>
        <w:tc>
          <w:tcPr>
            <w:tcW w:w="2335"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310"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隐患部位</w:t>
            </w:r>
          </w:p>
        </w:tc>
        <w:tc>
          <w:tcPr>
            <w:tcW w:w="3290"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93"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检查时间</w:t>
            </w:r>
          </w:p>
        </w:tc>
        <w:tc>
          <w:tcPr>
            <w:tcW w:w="2335"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310"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整改期限</w:t>
            </w:r>
          </w:p>
        </w:tc>
        <w:tc>
          <w:tcPr>
            <w:tcW w:w="3290"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3" w:hRule="atLeast"/>
          <w:jc w:val="center"/>
        </w:trPr>
        <w:tc>
          <w:tcPr>
            <w:tcW w:w="709"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安全隐患</w:t>
            </w:r>
          </w:p>
        </w:tc>
        <w:tc>
          <w:tcPr>
            <w:tcW w:w="7819" w:type="dxa"/>
            <w:gridSpan w:val="5"/>
          </w:tcPr>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default"/>
                <w:szCs w:val="21"/>
              </w:rPr>
              <w:t>安全隐患</w:t>
            </w:r>
            <w:r>
              <w:rPr>
                <w:rFonts w:hint="eastAsia"/>
                <w:szCs w:val="21"/>
              </w:rPr>
              <w:t>：</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整改要求：</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jc w:val="right"/>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709" w:type="dxa"/>
            <w:vMerge w:val="restart"/>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签字</w:t>
            </w:r>
          </w:p>
        </w:tc>
        <w:tc>
          <w:tcPr>
            <w:tcW w:w="1126" w:type="dxa"/>
            <w:gridSpan w:val="2"/>
            <w:tcBorders>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textAlignment w:val="baseline"/>
              <w:rPr>
                <w:rFonts w:hint="default"/>
                <w:sz w:val="20"/>
                <w:szCs w:val="21"/>
              </w:rPr>
            </w:pPr>
            <w:r>
              <w:rPr>
                <w:rFonts w:hint="eastAsia"/>
                <w:szCs w:val="21"/>
              </w:rPr>
              <w:t>检查单位</w:t>
            </w:r>
          </w:p>
        </w:tc>
        <w:tc>
          <w:tcPr>
            <w:tcW w:w="6693" w:type="dxa"/>
            <w:gridSpan w:val="3"/>
            <w:tcBorders>
              <w:left w:val="single" w:color="auto" w:sz="4" w:space="0"/>
              <w:bottom w:val="single" w:color="auto" w:sz="4" w:space="0"/>
            </w:tcBorders>
          </w:tcPr>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检查负责人（签字）：</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widowControl/>
              <w:suppressLineNumbers w:val="0"/>
              <w:snapToGrid w:val="0"/>
              <w:spacing w:before="0" w:beforeAutospacing="0" w:after="0" w:afterAutospacing="0"/>
              <w:ind w:left="0" w:right="0"/>
              <w:textAlignment w:val="baseline"/>
              <w:rPr>
                <w:rFonts w:hint="default"/>
                <w:sz w:val="20"/>
                <w:szCs w:val="21"/>
              </w:rPr>
            </w:pPr>
            <w:r>
              <w:rPr>
                <w:rFonts w:hint="eastAsia"/>
                <w:szCs w:val="21"/>
              </w:rPr>
              <w:t>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3" w:hRule="atLeast"/>
          <w:jc w:val="center"/>
        </w:trPr>
        <w:tc>
          <w:tcPr>
            <w:tcW w:w="709" w:type="dxa"/>
            <w:vMerge w:val="continue"/>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126" w:type="dxa"/>
            <w:gridSpan w:val="2"/>
            <w:tcBorders>
              <w:top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default"/>
                <w:szCs w:val="21"/>
              </w:rPr>
              <w:t>责任单位</w:t>
            </w: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　　　　　　　　　　　　　　　　　　　　　　</w:t>
            </w:r>
          </w:p>
        </w:tc>
        <w:tc>
          <w:tcPr>
            <w:tcW w:w="6693" w:type="dxa"/>
            <w:gridSpan w:val="3"/>
            <w:tcBorders>
              <w:top w:val="single" w:color="auto" w:sz="4" w:space="0"/>
              <w:left w:val="single" w:color="auto" w:sz="4" w:space="0"/>
            </w:tcBorders>
          </w:tcPr>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整改责任人（签字）：</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c>
      </w:tr>
    </w:tbl>
    <w:p>
      <w:pPr>
        <w:widowControl/>
        <w:snapToGrid w:val="0"/>
        <w:spacing w:line="420" w:lineRule="atLeast"/>
        <w:ind w:left="400" w:hanging="400" w:hangingChars="200"/>
        <w:jc w:val="center"/>
        <w:textAlignment w:val="baseline"/>
        <w:rPr>
          <w:sz w:val="20"/>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lang w:eastAsia="zh-CN"/>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5安全生产隐患整改</w:t>
      </w:r>
      <w:r>
        <w:rPr>
          <w:rFonts w:hint="eastAsia" w:ascii="微软雅黑" w:hAnsi="微软雅黑" w:eastAsia="微软雅黑"/>
          <w:color w:val="000000" w:themeColor="text1"/>
          <w:sz w:val="28"/>
          <w:szCs w:val="36"/>
          <w:lang w:val="en-US" w:eastAsia="zh-CN"/>
        </w:rPr>
        <w:t>回复</w:t>
      </w:r>
    </w:p>
    <w:p>
      <w:pPr>
        <w:widowControl/>
        <w:spacing w:line="420" w:lineRule="atLeast"/>
        <w:jc w:val="center"/>
        <w:rPr>
          <w:rFonts w:hint="eastAsia" w:ascii="微软雅黑" w:hAnsi="微软雅黑" w:eastAsia="微软雅黑" w:cstheme="minorBidi"/>
          <w:b/>
          <w:color w:val="000000" w:themeColor="text1"/>
          <w:sz w:val="36"/>
          <w:szCs w:val="36"/>
        </w:rPr>
      </w:pPr>
      <w:r>
        <w:rPr>
          <w:rFonts w:hint="eastAsia" w:ascii="微软雅黑" w:hAnsi="微软雅黑" w:eastAsia="微软雅黑" w:cstheme="minorBidi"/>
          <w:b/>
          <w:color w:val="000000" w:themeColor="text1"/>
          <w:sz w:val="36"/>
          <w:szCs w:val="36"/>
        </w:rPr>
        <w:t>安全生产隐患整改回复</w:t>
      </w:r>
    </w:p>
    <w:p>
      <w:pPr>
        <w:snapToGrid w:val="0"/>
        <w:textAlignment w:val="baseline"/>
        <w:rPr>
          <w:szCs w:val="24"/>
        </w:rPr>
      </w:pPr>
      <w:r>
        <w:rPr>
          <w:rFonts w:hint="eastAsia"/>
          <w:szCs w:val="24"/>
        </w:rPr>
        <w:t xml:space="preserve">整改责任单位：                             </w:t>
      </w:r>
      <w:r>
        <w:rPr>
          <w:rFonts w:hint="eastAsia"/>
          <w:szCs w:val="21"/>
        </w:rPr>
        <w:t>编</w:t>
      </w:r>
      <w:r>
        <w:rPr>
          <w:rFonts w:hint="eastAsia"/>
          <w:szCs w:val="24"/>
        </w:rPr>
        <w:t xml:space="preserve">号：（按隐患分类表执行，例如YJ1*/YX1*） </w:t>
      </w:r>
    </w:p>
    <w:tbl>
      <w:tblPr>
        <w:tblStyle w:val="32"/>
        <w:tblW w:w="852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595"/>
        <w:gridCol w:w="530"/>
        <w:gridCol w:w="2531"/>
        <w:gridCol w:w="582"/>
        <w:gridCol w:w="1022"/>
        <w:gridCol w:w="25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305"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r>
              <w:rPr>
                <w:rFonts w:hint="eastAsia"/>
                <w:szCs w:val="24"/>
              </w:rPr>
              <w:t>隐患名称</w:t>
            </w:r>
          </w:p>
        </w:tc>
        <w:tc>
          <w:tcPr>
            <w:tcW w:w="7223" w:type="dxa"/>
            <w:gridSpan w:val="5"/>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1305"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r>
              <w:rPr>
                <w:rFonts w:hint="eastAsia"/>
                <w:szCs w:val="24"/>
              </w:rPr>
              <w:t>整改期限</w:t>
            </w:r>
          </w:p>
        </w:tc>
        <w:tc>
          <w:tcPr>
            <w:tcW w:w="3061"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p>
        </w:tc>
        <w:tc>
          <w:tcPr>
            <w:tcW w:w="1604"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r>
              <w:rPr>
                <w:rFonts w:hint="eastAsia"/>
                <w:szCs w:val="24"/>
              </w:rPr>
              <w:t>整改时间</w:t>
            </w:r>
          </w:p>
        </w:tc>
        <w:tc>
          <w:tcPr>
            <w:tcW w:w="2558"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75" w:hRule="atLeast"/>
        </w:trPr>
        <w:tc>
          <w:tcPr>
            <w:tcW w:w="710"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r>
              <w:rPr>
                <w:rFonts w:hint="default"/>
                <w:szCs w:val="24"/>
              </w:rPr>
              <w:t>隐患整改情况</w:t>
            </w:r>
          </w:p>
        </w:tc>
        <w:tc>
          <w:tcPr>
            <w:tcW w:w="595" w:type="dxa"/>
            <w:tcBorders>
              <w:right w:val="single" w:color="auto" w:sz="4" w:space="0"/>
            </w:tcBorders>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r>
              <w:rPr>
                <w:rFonts w:hint="eastAsia"/>
                <w:szCs w:val="24"/>
              </w:rPr>
              <w:t>隐患情况</w:t>
            </w:r>
          </w:p>
        </w:tc>
        <w:tc>
          <w:tcPr>
            <w:tcW w:w="3061" w:type="dxa"/>
            <w:gridSpan w:val="2"/>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p>
        </w:tc>
        <w:tc>
          <w:tcPr>
            <w:tcW w:w="582" w:type="dxa"/>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4"/>
              </w:rPr>
            </w:pPr>
            <w:r>
              <w:rPr>
                <w:rFonts w:hint="eastAsia"/>
                <w:szCs w:val="24"/>
              </w:rPr>
              <w:t>整改情况</w:t>
            </w:r>
          </w:p>
        </w:tc>
        <w:tc>
          <w:tcPr>
            <w:tcW w:w="3580" w:type="dxa"/>
            <w:gridSpan w:val="2"/>
            <w:tcBorders>
              <w:left w:val="single" w:color="auto" w:sz="4" w:space="0"/>
            </w:tcBorders>
            <w:vAlign w:val="center"/>
          </w:tcPr>
          <w:p>
            <w:pPr>
              <w:keepNext w:val="0"/>
              <w:keepLines w:val="0"/>
              <w:suppressLineNumbers w:val="0"/>
              <w:snapToGrid w:val="0"/>
              <w:spacing w:before="0" w:beforeAutospacing="0" w:after="0" w:afterAutospacing="0"/>
              <w:ind w:left="0" w:right="0"/>
              <w:textAlignment w:val="baseline"/>
              <w:rPr>
                <w:rFonts w:hint="default"/>
                <w:sz w:val="20"/>
                <w:szCs w:val="24"/>
              </w:rPr>
            </w:pPr>
            <w:r>
              <w:rPr>
                <w:rFonts w:hint="eastAsia"/>
                <w:szCs w:val="24"/>
              </w:rPr>
              <w:t>一、采取的整改措施：</w:t>
            </w:r>
          </w:p>
          <w:p>
            <w:pPr>
              <w:keepNext w:val="0"/>
              <w:keepLines w:val="0"/>
              <w:suppressLineNumbers w:val="0"/>
              <w:snapToGrid w:val="0"/>
              <w:spacing w:before="0" w:beforeAutospacing="0" w:after="0" w:afterAutospacing="0"/>
              <w:ind w:left="0" w:right="0"/>
              <w:textAlignment w:val="baseline"/>
              <w:rPr>
                <w:rFonts w:hint="default"/>
                <w:sz w:val="20"/>
                <w:szCs w:val="24"/>
              </w:rPr>
            </w:pPr>
            <w:r>
              <w:rPr>
                <w:rFonts w:hint="eastAsia"/>
                <w:szCs w:val="24"/>
              </w:rPr>
              <w:t>（另附整改前、后影像资料）</w:t>
            </w:r>
          </w:p>
          <w:p>
            <w:pPr>
              <w:keepNext w:val="0"/>
              <w:keepLines w:val="0"/>
              <w:suppressLineNumbers w:val="0"/>
              <w:snapToGrid w:val="0"/>
              <w:spacing w:before="0" w:beforeAutospacing="0" w:after="0" w:afterAutospacing="0"/>
              <w:ind w:left="0" w:right="0"/>
              <w:textAlignment w:val="baseline"/>
              <w:rPr>
                <w:rFonts w:hint="default"/>
                <w:sz w:val="20"/>
                <w:szCs w:val="24"/>
              </w:rPr>
            </w:pPr>
          </w:p>
          <w:p>
            <w:pPr>
              <w:keepNext w:val="0"/>
              <w:keepLines w:val="0"/>
              <w:suppressLineNumbers w:val="0"/>
              <w:snapToGrid w:val="0"/>
              <w:spacing w:before="0" w:beforeAutospacing="0" w:after="0" w:afterAutospacing="0"/>
              <w:ind w:left="0" w:right="0"/>
              <w:textAlignment w:val="baseline"/>
              <w:rPr>
                <w:rFonts w:hint="default"/>
                <w:sz w:val="20"/>
                <w:szCs w:val="24"/>
              </w:rPr>
            </w:pPr>
          </w:p>
          <w:p>
            <w:pPr>
              <w:keepNext w:val="0"/>
              <w:keepLines w:val="0"/>
              <w:suppressLineNumbers w:val="0"/>
              <w:snapToGrid w:val="0"/>
              <w:spacing w:before="0" w:beforeAutospacing="0" w:after="0" w:afterAutospacing="0"/>
              <w:ind w:left="0" w:right="0"/>
              <w:textAlignment w:val="baseline"/>
              <w:rPr>
                <w:rFonts w:hint="default"/>
                <w:sz w:val="20"/>
                <w:szCs w:val="24"/>
              </w:rPr>
            </w:pPr>
            <w:r>
              <w:rPr>
                <w:rFonts w:hint="default"/>
                <w:szCs w:val="24"/>
              </w:rPr>
              <w:t>二</w:t>
            </w:r>
            <w:r>
              <w:rPr>
                <w:rFonts w:hint="eastAsia"/>
                <w:szCs w:val="24"/>
              </w:rPr>
              <w:t>、</w:t>
            </w:r>
            <w:r>
              <w:rPr>
                <w:rFonts w:hint="default"/>
                <w:szCs w:val="24"/>
              </w:rPr>
              <w:t>整改期间的安全防护措施</w:t>
            </w:r>
            <w:r>
              <w:rPr>
                <w:rFonts w:hint="eastAsia"/>
                <w:szCs w:val="24"/>
              </w:rPr>
              <w:t>：</w:t>
            </w:r>
          </w:p>
          <w:p>
            <w:pPr>
              <w:keepNext w:val="0"/>
              <w:keepLines w:val="0"/>
              <w:suppressLineNumbers w:val="0"/>
              <w:snapToGrid w:val="0"/>
              <w:spacing w:before="0" w:beforeAutospacing="0" w:after="0" w:afterAutospacing="0"/>
              <w:ind w:left="0" w:right="0"/>
              <w:textAlignment w:val="baseline"/>
              <w:rPr>
                <w:rFonts w:hint="default"/>
                <w:sz w:val="20"/>
                <w:szCs w:val="24"/>
              </w:rPr>
            </w:pPr>
          </w:p>
          <w:p>
            <w:pPr>
              <w:keepNext w:val="0"/>
              <w:keepLines w:val="0"/>
              <w:suppressLineNumbers w:val="0"/>
              <w:snapToGrid w:val="0"/>
              <w:spacing w:before="0" w:beforeAutospacing="0" w:after="0" w:afterAutospacing="0"/>
              <w:ind w:left="0" w:right="0"/>
              <w:textAlignment w:val="baseline"/>
              <w:rPr>
                <w:rFonts w:hint="default"/>
                <w:sz w:val="20"/>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710" w:type="dxa"/>
            <w:vMerge w:val="restart"/>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签字</w:t>
            </w:r>
          </w:p>
        </w:tc>
        <w:tc>
          <w:tcPr>
            <w:tcW w:w="1125" w:type="dxa"/>
            <w:gridSpan w:val="2"/>
            <w:tcBorders>
              <w:bottom w:val="single" w:color="auto" w:sz="4" w:space="0"/>
              <w:right w:val="single" w:color="auto" w:sz="4" w:space="0"/>
            </w:tcBorders>
            <w:vAlign w:val="center"/>
          </w:tcPr>
          <w:p>
            <w:pPr>
              <w:keepNext w:val="0"/>
              <w:keepLines w:val="0"/>
              <w:widowControl/>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整改责任单位</w:t>
            </w:r>
          </w:p>
        </w:tc>
        <w:tc>
          <w:tcPr>
            <w:tcW w:w="6693" w:type="dxa"/>
            <w:gridSpan w:val="4"/>
            <w:tcBorders>
              <w:left w:val="single" w:color="auto" w:sz="4" w:space="0"/>
              <w:bottom w:val="single" w:color="auto" w:sz="4" w:space="0"/>
            </w:tcBorders>
          </w:tcPr>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整改责任人（签字）：</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widowControl/>
              <w:suppressLineNumbers w:val="0"/>
              <w:snapToGrid w:val="0"/>
              <w:spacing w:before="0" w:beforeAutospacing="0" w:after="0" w:afterAutospacing="0"/>
              <w:ind w:left="0" w:right="0"/>
              <w:textAlignment w:val="baseline"/>
              <w:rPr>
                <w:rFonts w:hint="default"/>
                <w:sz w:val="20"/>
                <w:szCs w:val="21"/>
              </w:rPr>
            </w:pPr>
            <w:r>
              <w:rPr>
                <w:rFonts w:hint="eastAsia"/>
                <w:szCs w:val="21"/>
              </w:rPr>
              <w:t>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3" w:hRule="atLeast"/>
          <w:jc w:val="center"/>
        </w:trPr>
        <w:tc>
          <w:tcPr>
            <w:tcW w:w="710" w:type="dxa"/>
            <w:vMerge w:val="continue"/>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125" w:type="dxa"/>
            <w:gridSpan w:val="2"/>
            <w:tcBorders>
              <w:top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整改</w:t>
            </w:r>
            <w:r>
              <w:rPr>
                <w:rFonts w:hint="default"/>
                <w:szCs w:val="21"/>
              </w:rPr>
              <w:t>验收单位</w:t>
            </w: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　　　　　　　　　　　　　　　　　　　　　　</w:t>
            </w:r>
          </w:p>
        </w:tc>
        <w:tc>
          <w:tcPr>
            <w:tcW w:w="6693" w:type="dxa"/>
            <w:gridSpan w:val="4"/>
            <w:tcBorders>
              <w:top w:val="single" w:color="auto" w:sz="4" w:space="0"/>
              <w:left w:val="single" w:color="auto" w:sz="4" w:space="0"/>
            </w:tcBorders>
          </w:tcPr>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eastAsia"/>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验收责任人（签字）：</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c>
      </w:tr>
    </w:tbl>
    <w:p>
      <w:pPr>
        <w:snapToGrid w:val="0"/>
        <w:spacing w:line="400" w:lineRule="exact"/>
        <w:textAlignment w:val="baseline"/>
        <w:rPr>
          <w:b/>
          <w:sz w:val="20"/>
          <w:szCs w:val="24"/>
        </w:rPr>
      </w:pPr>
      <w:r>
        <w:rPr>
          <w:b/>
          <w:szCs w:val="24"/>
        </w:rPr>
        <w:t>注</w:t>
      </w:r>
      <w:r>
        <w:rPr>
          <w:rFonts w:hint="eastAsia"/>
          <w:b/>
          <w:szCs w:val="24"/>
        </w:rPr>
        <w:t>：本表用于下发正式隐患整改通知书，整改完成后需要书面回复时。本表中的隐患通知书编号与下发的隐患整改通知书一致。</w:t>
      </w:r>
    </w:p>
    <w:p>
      <w:pPr>
        <w:widowControl/>
        <w:snapToGrid w:val="0"/>
        <w:spacing w:line="420" w:lineRule="atLeast"/>
        <w:ind w:left="420" w:hanging="400" w:hangingChars="200"/>
        <w:jc w:val="center"/>
        <w:textAlignment w:val="baseline"/>
        <w:rPr>
          <w:sz w:val="20"/>
          <w:szCs w:val="24"/>
        </w:rPr>
      </w:pPr>
    </w:p>
    <w:p>
      <w:pPr>
        <w:pStyle w:val="4"/>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6安全生产隐患整改报告</w:t>
      </w:r>
    </w:p>
    <w:p>
      <w:pPr>
        <w:widowControl/>
        <w:spacing w:line="420" w:lineRule="atLeast"/>
        <w:jc w:val="center"/>
        <w:rPr>
          <w:rFonts w:hint="eastAsia" w:ascii="微软雅黑" w:hAnsi="微软雅黑" w:eastAsia="微软雅黑" w:cstheme="minorBidi"/>
          <w:b/>
          <w:color w:val="000000" w:themeColor="text1"/>
          <w:sz w:val="36"/>
          <w:szCs w:val="36"/>
        </w:rPr>
      </w:pPr>
      <w:r>
        <w:rPr>
          <w:rFonts w:hint="eastAsia" w:ascii="微软雅黑" w:hAnsi="微软雅黑" w:eastAsia="微软雅黑" w:cstheme="minorBidi"/>
          <w:b/>
          <w:color w:val="000000" w:themeColor="text1"/>
          <w:sz w:val="36"/>
          <w:szCs w:val="36"/>
        </w:rPr>
        <w:t>安全生产隐患整改报告</w:t>
      </w:r>
    </w:p>
    <w:p>
      <w:pPr>
        <w:widowControl/>
        <w:snapToGrid w:val="0"/>
        <w:spacing w:line="420" w:lineRule="atLeast"/>
        <w:ind w:left="420" w:hanging="420" w:hangingChars="200"/>
        <w:textAlignment w:val="baseline"/>
        <w:rPr>
          <w:b/>
          <w:sz w:val="20"/>
          <w:szCs w:val="24"/>
        </w:rPr>
      </w:pPr>
      <w:r>
        <w:rPr>
          <w:rFonts w:hint="eastAsia"/>
          <w:szCs w:val="24"/>
        </w:rPr>
        <w:t>报告单位：</w:t>
      </w:r>
      <w:r>
        <w:rPr>
          <w:szCs w:val="24"/>
        </w:rPr>
        <w:t xml:space="preserve">                                            上报时间</w:t>
      </w:r>
      <w:r>
        <w:rPr>
          <w:rFonts w:hint="eastAsia"/>
          <w:szCs w:val="24"/>
        </w:rPr>
        <w:t>：</w:t>
      </w:r>
      <w:r>
        <w:rPr>
          <w:rFonts w:hint="eastAsia"/>
          <w:szCs w:val="24"/>
          <w:lang w:val="en-US" w:eastAsia="zh-CN"/>
        </w:rPr>
        <w:t xml:space="preserve">    </w:t>
      </w:r>
      <w:r>
        <w:rPr>
          <w:rFonts w:hint="eastAsia"/>
          <w:szCs w:val="21"/>
        </w:rPr>
        <w:t>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bl>
      <w:tblPr>
        <w:tblStyle w:val="32"/>
        <w:tblW w:w="896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8"/>
        <w:gridCol w:w="1236"/>
        <w:gridCol w:w="1831"/>
        <w:gridCol w:w="1233"/>
        <w:gridCol w:w="3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984"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存在的隐患</w:t>
            </w:r>
          </w:p>
        </w:tc>
        <w:tc>
          <w:tcPr>
            <w:tcW w:w="6984" w:type="dxa"/>
            <w:gridSpan w:val="3"/>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1984"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发现时间</w:t>
            </w:r>
          </w:p>
        </w:tc>
        <w:tc>
          <w:tcPr>
            <w:tcW w:w="1831"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233"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发现途径</w:t>
            </w:r>
          </w:p>
        </w:tc>
        <w:tc>
          <w:tcPr>
            <w:tcW w:w="3920"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□自查自报     □上级检查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53" w:hRule="atLeast"/>
          <w:jc w:val="center"/>
        </w:trPr>
        <w:tc>
          <w:tcPr>
            <w:tcW w:w="748" w:type="dxa"/>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隐患情况描述</w:t>
            </w:r>
          </w:p>
        </w:tc>
        <w:tc>
          <w:tcPr>
            <w:tcW w:w="8220" w:type="dxa"/>
            <w:gridSpan w:val="4"/>
          </w:tcPr>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default"/>
                <w:szCs w:val="21"/>
              </w:rPr>
              <w:t>一</w:t>
            </w:r>
            <w:r>
              <w:rPr>
                <w:rFonts w:hint="eastAsia"/>
                <w:szCs w:val="21"/>
              </w:rPr>
              <w:t>、</w:t>
            </w:r>
            <w:r>
              <w:rPr>
                <w:rFonts w:hint="default"/>
                <w:szCs w:val="21"/>
              </w:rPr>
              <w:t>隐患基本情况及可能造成的后果</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default"/>
                <w:szCs w:val="21"/>
              </w:rPr>
              <w:t>二</w:t>
            </w:r>
            <w:r>
              <w:rPr>
                <w:rFonts w:hint="eastAsia"/>
                <w:szCs w:val="21"/>
              </w:rPr>
              <w:t>、现阶段采取的措施</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default"/>
                <w:szCs w:val="21"/>
              </w:rPr>
              <w:t>三</w:t>
            </w:r>
            <w:r>
              <w:rPr>
                <w:rFonts w:hint="eastAsia"/>
                <w:szCs w:val="21"/>
              </w:rPr>
              <w:t>、</w:t>
            </w:r>
            <w:r>
              <w:rPr>
                <w:rFonts w:hint="default"/>
                <w:szCs w:val="21"/>
              </w:rPr>
              <w:t>本单位无法整改的原因</w:t>
            </w:r>
          </w:p>
          <w:p>
            <w:pPr>
              <w:keepNext w:val="0"/>
              <w:keepLines w:val="0"/>
              <w:suppressLineNumbers w:val="0"/>
              <w:snapToGrid w:val="0"/>
              <w:spacing w:before="0" w:beforeAutospacing="0" w:after="0" w:afterAutospacing="0"/>
              <w:ind w:left="0" w:right="0"/>
              <w:textAlignment w:val="baseline"/>
              <w:rPr>
                <w:rFonts w:hint="default"/>
                <w:sz w:val="20"/>
                <w:szCs w:val="21"/>
              </w:rPr>
            </w:pP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default"/>
                <w:szCs w:val="21"/>
              </w:rPr>
              <w:t>四</w:t>
            </w:r>
            <w:r>
              <w:rPr>
                <w:rFonts w:hint="eastAsia"/>
                <w:szCs w:val="21"/>
              </w:rPr>
              <w:t>、</w:t>
            </w:r>
            <w:r>
              <w:rPr>
                <w:rFonts w:hint="default"/>
                <w:szCs w:val="21"/>
              </w:rPr>
              <w:t>整改建议措施</w:t>
            </w:r>
          </w:p>
          <w:p>
            <w:pPr>
              <w:keepNext w:val="0"/>
              <w:keepLines w:val="0"/>
              <w:suppressLineNumbers w:val="0"/>
              <w:snapToGrid w:val="0"/>
              <w:spacing w:before="0" w:beforeAutospacing="0" w:after="0" w:afterAutospacing="0"/>
              <w:ind w:left="0" w:right="0"/>
              <w:jc w:val="right"/>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748" w:type="dxa"/>
            <w:vMerge w:val="restart"/>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签字</w:t>
            </w:r>
          </w:p>
        </w:tc>
        <w:tc>
          <w:tcPr>
            <w:tcW w:w="8220" w:type="dxa"/>
            <w:gridSpan w:val="4"/>
            <w:tcBorders>
              <w:bottom w:val="single" w:color="auto" w:sz="4" w:space="0"/>
            </w:tcBorders>
          </w:tcPr>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上报人（签字）：</w:t>
            </w: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　　　　　　　　　　　　　　　　　　　　　　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748" w:type="dxa"/>
            <w:vMerge w:val="continue"/>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236" w:type="dxa"/>
            <w:tcBorders>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业务部室会签</w:t>
            </w:r>
          </w:p>
        </w:tc>
        <w:tc>
          <w:tcPr>
            <w:tcW w:w="6984" w:type="dxa"/>
            <w:gridSpan w:val="3"/>
            <w:tcBorders>
              <w:left w:val="single" w:color="auto" w:sz="4" w:space="0"/>
              <w:bottom w:val="single" w:color="auto" w:sz="4" w:space="0"/>
            </w:tcBorders>
          </w:tcPr>
          <w:p>
            <w:pPr>
              <w:keepNext w:val="0"/>
              <w:keepLines w:val="0"/>
              <w:suppressLineNumbers w:val="0"/>
              <w:snapToGrid w:val="0"/>
              <w:spacing w:before="0" w:beforeAutospacing="0" w:after="0" w:afterAutospacing="0"/>
              <w:ind w:left="0" w:right="0"/>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22" w:hRule="atLeast"/>
          <w:jc w:val="center"/>
        </w:trPr>
        <w:tc>
          <w:tcPr>
            <w:tcW w:w="748" w:type="dxa"/>
            <w:vMerge w:val="continue"/>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1236" w:type="dxa"/>
            <w:tcBorders>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r>
              <w:rPr>
                <w:rFonts w:hint="eastAsia"/>
                <w:szCs w:val="21"/>
              </w:rPr>
              <w:t>分管负责人会签</w:t>
            </w:r>
          </w:p>
        </w:tc>
        <w:tc>
          <w:tcPr>
            <w:tcW w:w="6984" w:type="dxa"/>
            <w:gridSpan w:val="3"/>
            <w:tcBorders>
              <w:left w:val="single" w:color="auto" w:sz="4" w:space="0"/>
              <w:bottom w:val="single" w:color="auto" w:sz="4" w:space="0"/>
            </w:tcBorders>
          </w:tcPr>
          <w:p>
            <w:pPr>
              <w:keepNext w:val="0"/>
              <w:keepLines w:val="0"/>
              <w:suppressLineNumbers w:val="0"/>
              <w:snapToGrid w:val="0"/>
              <w:spacing w:before="0" w:beforeAutospacing="0" w:after="0" w:afterAutospacing="0"/>
              <w:ind w:left="0" w:right="0"/>
              <w:textAlignment w:val="baseline"/>
              <w:rPr>
                <w:rFonts w:hint="default"/>
                <w:sz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748" w:type="dxa"/>
            <w:vMerge w:val="continue"/>
            <w:vAlign w:val="center"/>
          </w:tcPr>
          <w:p>
            <w:pPr>
              <w:keepNext w:val="0"/>
              <w:keepLines w:val="0"/>
              <w:suppressLineNumbers w:val="0"/>
              <w:snapToGrid w:val="0"/>
              <w:spacing w:before="0" w:beforeAutospacing="0" w:after="0" w:afterAutospacing="0"/>
              <w:ind w:left="0" w:right="0"/>
              <w:jc w:val="center"/>
              <w:textAlignment w:val="baseline"/>
              <w:rPr>
                <w:rFonts w:hint="default"/>
                <w:sz w:val="20"/>
                <w:szCs w:val="21"/>
              </w:rPr>
            </w:pPr>
          </w:p>
        </w:tc>
        <w:tc>
          <w:tcPr>
            <w:tcW w:w="8220" w:type="dxa"/>
            <w:gridSpan w:val="4"/>
            <w:tcBorders>
              <w:bottom w:val="single" w:color="auto" w:sz="4" w:space="0"/>
            </w:tcBorders>
          </w:tcPr>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主要负责人意见（签字）：</w:t>
            </w:r>
          </w:p>
          <w:p>
            <w:pPr>
              <w:keepNext w:val="0"/>
              <w:keepLines w:val="0"/>
              <w:suppressLineNumbers w:val="0"/>
              <w:snapToGrid w:val="0"/>
              <w:spacing w:before="0" w:beforeAutospacing="0" w:after="0" w:afterAutospacing="0"/>
              <w:ind w:left="0" w:right="0"/>
              <w:textAlignment w:val="baseline"/>
              <w:rPr>
                <w:rFonts w:hint="default"/>
                <w:sz w:val="20"/>
                <w:szCs w:val="21"/>
              </w:rPr>
            </w:pPr>
            <w:r>
              <w:rPr>
                <w:rFonts w:hint="eastAsia"/>
                <w:szCs w:val="21"/>
              </w:rPr>
              <w:t>　　　　　　　　　　　　　　　　　　　　　　年</w:t>
            </w:r>
            <w:r>
              <w:rPr>
                <w:rFonts w:hint="eastAsia"/>
                <w:szCs w:val="21"/>
                <w:u w:val="single" w:color="000000"/>
              </w:rPr>
              <w:t>　　</w:t>
            </w:r>
            <w:r>
              <w:rPr>
                <w:rFonts w:hint="eastAsia"/>
                <w:szCs w:val="21"/>
              </w:rPr>
              <w:t>月</w:t>
            </w:r>
            <w:r>
              <w:rPr>
                <w:rFonts w:hint="eastAsia"/>
                <w:szCs w:val="21"/>
                <w:u w:val="single" w:color="000000"/>
              </w:rPr>
              <w:t>　　</w:t>
            </w:r>
            <w:r>
              <w:rPr>
                <w:rFonts w:hint="eastAsia"/>
                <w:szCs w:val="21"/>
              </w:rPr>
              <w:t>日</w:t>
            </w:r>
          </w:p>
        </w:tc>
      </w:tr>
    </w:tbl>
    <w:p>
      <w:pPr>
        <w:snapToGrid w:val="0"/>
        <w:spacing w:line="400" w:lineRule="exact"/>
        <w:textAlignment w:val="baseline"/>
        <w:rPr>
          <w:b/>
          <w:sz w:val="20"/>
          <w:szCs w:val="24"/>
        </w:rPr>
      </w:pPr>
      <w:r>
        <w:rPr>
          <w:b/>
          <w:szCs w:val="24"/>
        </w:rPr>
        <w:t>注</w:t>
      </w:r>
      <w:r>
        <w:rPr>
          <w:rFonts w:hint="eastAsia"/>
          <w:b/>
          <w:szCs w:val="24"/>
        </w:rPr>
        <w:t>：本表供基层单位使用，对于无力整改的隐患，填报此单上</w:t>
      </w:r>
      <w:r>
        <w:rPr>
          <w:rFonts w:hint="eastAsia"/>
          <w:b/>
          <w:szCs w:val="24"/>
          <w:highlight w:val="none"/>
        </w:rPr>
        <w:t>报管理中心</w:t>
      </w:r>
      <w:r>
        <w:rPr>
          <w:rFonts w:hint="eastAsia"/>
          <w:b/>
          <w:szCs w:val="24"/>
        </w:rPr>
        <w:t>、主管业务部室、安委办。</w:t>
      </w:r>
    </w:p>
    <w:p>
      <w:pPr>
        <w:widowControl/>
        <w:spacing w:line="420" w:lineRule="atLeast"/>
        <w:jc w:val="left"/>
        <w:rPr>
          <w:rFonts w:ascii="微软雅黑" w:hAnsi="微软雅黑" w:eastAsia="微软雅黑"/>
          <w:color w:val="000000" w:themeColor="text1"/>
          <w:sz w:val="28"/>
          <w:szCs w:val="36"/>
        </w:rPr>
        <w:sectPr>
          <w:pgSz w:w="11906" w:h="16838"/>
          <w:pgMar w:top="1701" w:right="1474" w:bottom="1191" w:left="1474"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7安全生产隐患排查治理台账</w:t>
      </w:r>
    </w:p>
    <w:p>
      <w:pPr>
        <w:widowControl/>
        <w:snapToGrid/>
        <w:spacing w:line="240" w:lineRule="auto"/>
        <w:ind w:left="0" w:firstLine="0" w:firstLineChars="0"/>
        <w:jc w:val="center"/>
        <w:textAlignment w:val="auto"/>
        <w:rPr>
          <w:rFonts w:hint="eastAsia" w:ascii="微软雅黑" w:hAnsi="微软雅黑" w:eastAsia="微软雅黑" w:cs="方正小标宋_GBK"/>
          <w:b/>
          <w:color w:val="000000" w:themeColor="text1"/>
          <w:sz w:val="36"/>
          <w:szCs w:val="48"/>
        </w:rPr>
      </w:pPr>
      <w:r>
        <w:rPr>
          <w:rFonts w:hint="eastAsia" w:ascii="微软雅黑" w:hAnsi="微软雅黑" w:eastAsia="微软雅黑" w:cs="方正小标宋_GBK"/>
          <w:b/>
          <w:color w:val="000000" w:themeColor="text1"/>
          <w:sz w:val="36"/>
          <w:szCs w:val="48"/>
          <w:u w:val="single"/>
          <w:lang w:val="en-US" w:eastAsia="zh-CN"/>
        </w:rPr>
        <w:t xml:space="preserve">       </w:t>
      </w:r>
      <w:r>
        <w:rPr>
          <w:rFonts w:hint="eastAsia" w:ascii="微软雅黑" w:hAnsi="微软雅黑" w:eastAsia="微软雅黑" w:cs="方正小标宋_GBK"/>
          <w:b/>
          <w:color w:val="000000" w:themeColor="text1"/>
          <w:sz w:val="36"/>
          <w:szCs w:val="48"/>
        </w:rPr>
        <w:t>年</w:t>
      </w:r>
      <w:r>
        <w:rPr>
          <w:rFonts w:hint="eastAsia" w:ascii="微软雅黑" w:hAnsi="微软雅黑" w:eastAsia="微软雅黑" w:cs="方正小标宋_GBK"/>
          <w:b/>
          <w:color w:val="000000" w:themeColor="text1"/>
          <w:sz w:val="36"/>
          <w:szCs w:val="48"/>
          <w:u w:val="single"/>
          <w:lang w:val="en-US" w:eastAsia="zh-CN"/>
        </w:rPr>
        <w:t xml:space="preserve">    </w:t>
      </w:r>
      <w:r>
        <w:rPr>
          <w:rFonts w:hint="eastAsia" w:ascii="微软雅黑" w:hAnsi="微软雅黑" w:eastAsia="微软雅黑" w:cs="方正小标宋_GBK"/>
          <w:b/>
          <w:color w:val="000000" w:themeColor="text1"/>
          <w:sz w:val="36"/>
          <w:szCs w:val="48"/>
        </w:rPr>
        <w:t>月安全生产隐患排查治理台账</w:t>
      </w:r>
    </w:p>
    <w:p>
      <w:pPr>
        <w:snapToGrid w:val="0"/>
        <w:textAlignment w:val="baseline"/>
        <w:rPr>
          <w:sz w:val="21"/>
          <w:szCs w:val="21"/>
        </w:rPr>
      </w:pPr>
      <w:r>
        <w:rPr>
          <w:rFonts w:hint="eastAsia"/>
          <w:sz w:val="21"/>
          <w:szCs w:val="21"/>
        </w:rPr>
        <w:t>单位名称：</w:t>
      </w:r>
    </w:p>
    <w:tbl>
      <w:tblPr>
        <w:tblStyle w:val="32"/>
        <w:tblpPr w:leftFromText="180" w:rightFromText="180" w:vertAnchor="text" w:tblpXSpec="center" w:tblpY="1"/>
        <w:tblOverlap w:val="never"/>
        <w:tblW w:w="1400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9"/>
        <w:gridCol w:w="769"/>
        <w:gridCol w:w="1958"/>
        <w:gridCol w:w="675"/>
        <w:gridCol w:w="754"/>
        <w:gridCol w:w="950"/>
        <w:gridCol w:w="1050"/>
        <w:gridCol w:w="1100"/>
        <w:gridCol w:w="1087"/>
        <w:gridCol w:w="913"/>
        <w:gridCol w:w="850"/>
        <w:gridCol w:w="875"/>
        <w:gridCol w:w="1200"/>
        <w:gridCol w:w="13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Merge w:val="restart"/>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序号</w:t>
            </w:r>
          </w:p>
        </w:tc>
        <w:tc>
          <w:tcPr>
            <w:tcW w:w="769" w:type="dxa"/>
            <w:vMerge w:val="restart"/>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检查时间</w:t>
            </w:r>
          </w:p>
        </w:tc>
        <w:tc>
          <w:tcPr>
            <w:tcW w:w="3387" w:type="dxa"/>
            <w:gridSpan w:val="3"/>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安全隐患情况</w:t>
            </w:r>
          </w:p>
        </w:tc>
        <w:tc>
          <w:tcPr>
            <w:tcW w:w="4187" w:type="dxa"/>
            <w:gridSpan w:val="4"/>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eastAsia"/>
                <w:b/>
                <w:bCs/>
                <w:kern w:val="2"/>
                <w:sz w:val="21"/>
                <w:szCs w:val="21"/>
              </w:rPr>
            </w:pPr>
            <w:r>
              <w:rPr>
                <w:rFonts w:hint="eastAsia"/>
                <w:b/>
                <w:bCs/>
                <w:kern w:val="2"/>
                <w:sz w:val="21"/>
                <w:szCs w:val="21"/>
              </w:rPr>
              <w:t>隐患整改情况</w:t>
            </w:r>
          </w:p>
        </w:tc>
        <w:tc>
          <w:tcPr>
            <w:tcW w:w="2638" w:type="dxa"/>
            <w:gridSpan w:val="3"/>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责任落实情况</w:t>
            </w:r>
          </w:p>
        </w:tc>
        <w:tc>
          <w:tcPr>
            <w:tcW w:w="1200" w:type="dxa"/>
            <w:vMerge w:val="restart"/>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隐患整改通知编号</w:t>
            </w:r>
          </w:p>
        </w:tc>
        <w:tc>
          <w:tcPr>
            <w:tcW w:w="1381" w:type="dxa"/>
            <w:vMerge w:val="restart"/>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p>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p>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Merge w:val="continue"/>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p>
        </w:tc>
        <w:tc>
          <w:tcPr>
            <w:tcW w:w="769" w:type="dxa"/>
            <w:vMerge w:val="continue"/>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p>
        </w:tc>
        <w:tc>
          <w:tcPr>
            <w:tcW w:w="1958" w:type="dxa"/>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隐患情况</w:t>
            </w:r>
          </w:p>
        </w:tc>
        <w:tc>
          <w:tcPr>
            <w:tcW w:w="675" w:type="dxa"/>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隐患类别</w:t>
            </w:r>
          </w:p>
        </w:tc>
        <w:tc>
          <w:tcPr>
            <w:tcW w:w="754" w:type="dxa"/>
            <w:tcBorders>
              <w:bottom w:val="single" w:color="auto" w:sz="6" w:space="0"/>
            </w:tcBorders>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隐患级别</w:t>
            </w:r>
          </w:p>
        </w:tc>
        <w:tc>
          <w:tcPr>
            <w:tcW w:w="950" w:type="dxa"/>
            <w:tcBorders>
              <w:bottom w:val="single" w:color="auto" w:sz="6" w:space="0"/>
            </w:tcBorders>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整改期限</w:t>
            </w:r>
          </w:p>
        </w:tc>
        <w:tc>
          <w:tcPr>
            <w:tcW w:w="1050" w:type="dxa"/>
            <w:tcBorders>
              <w:bottom w:val="single" w:color="auto" w:sz="6" w:space="0"/>
            </w:tcBorders>
            <w:shd w:val="clear" w:color="auto" w:fill="E7E6E6" w:themeFill="background2"/>
            <w:vAlign w:val="center"/>
          </w:tcPr>
          <w:p>
            <w:pPr>
              <w:keepNext w:val="0"/>
              <w:keepLines w:val="0"/>
              <w:suppressLineNumbers w:val="0"/>
              <w:snapToGrid w:val="0"/>
              <w:spacing w:before="0" w:beforeAutospacing="0" w:after="0" w:afterAutospacing="0"/>
              <w:ind w:left="0" w:leftChars="0" w:right="0" w:rightChars="0"/>
              <w:jc w:val="center"/>
              <w:textAlignment w:val="baseline"/>
              <w:rPr>
                <w:rFonts w:hint="eastAsia" w:ascii="仿宋" w:hAnsi="仿宋" w:eastAsia="仿宋" w:cs="仿宋"/>
                <w:b/>
                <w:bCs/>
                <w:kern w:val="2"/>
                <w:sz w:val="21"/>
                <w:szCs w:val="21"/>
                <w:lang w:val="zh-CN" w:eastAsia="zh-CN" w:bidi="zh-CN"/>
              </w:rPr>
            </w:pPr>
            <w:r>
              <w:rPr>
                <w:rFonts w:hint="eastAsia"/>
                <w:b/>
                <w:bCs/>
                <w:kern w:val="2"/>
                <w:sz w:val="21"/>
                <w:szCs w:val="21"/>
              </w:rPr>
              <w:t>整改完成情况</w:t>
            </w:r>
          </w:p>
        </w:tc>
        <w:tc>
          <w:tcPr>
            <w:tcW w:w="1100" w:type="dxa"/>
            <w:tcBorders>
              <w:bottom w:val="single" w:color="auto" w:sz="6" w:space="0"/>
            </w:tcBorders>
            <w:shd w:val="clear" w:color="auto" w:fill="E7E6E6" w:themeFill="background2"/>
            <w:vAlign w:val="center"/>
          </w:tcPr>
          <w:p>
            <w:pPr>
              <w:keepNext w:val="0"/>
              <w:keepLines w:val="0"/>
              <w:suppressLineNumbers w:val="0"/>
              <w:snapToGrid w:val="0"/>
              <w:spacing w:before="0" w:beforeAutospacing="0" w:after="0" w:afterAutospacing="0"/>
              <w:ind w:left="0" w:leftChars="0" w:right="0" w:rightChars="0"/>
              <w:jc w:val="center"/>
              <w:textAlignment w:val="baseline"/>
              <w:rPr>
                <w:rFonts w:hint="default" w:ascii="仿宋" w:hAnsi="仿宋" w:eastAsia="仿宋" w:cs="仿宋"/>
                <w:b/>
                <w:bCs/>
                <w:kern w:val="2"/>
                <w:sz w:val="21"/>
                <w:szCs w:val="21"/>
                <w:lang w:val="zh-CN" w:eastAsia="zh-CN" w:bidi="zh-CN"/>
              </w:rPr>
            </w:pPr>
            <w:r>
              <w:rPr>
                <w:rFonts w:hint="eastAsia"/>
                <w:b/>
                <w:bCs/>
                <w:kern w:val="2"/>
                <w:sz w:val="21"/>
                <w:szCs w:val="21"/>
              </w:rPr>
              <w:t>整改时间</w:t>
            </w:r>
          </w:p>
        </w:tc>
        <w:tc>
          <w:tcPr>
            <w:tcW w:w="1087" w:type="dxa"/>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eastAsia="仿宋"/>
                <w:b/>
                <w:bCs/>
                <w:kern w:val="2"/>
                <w:sz w:val="21"/>
                <w:szCs w:val="21"/>
                <w:lang w:val="en-US" w:eastAsia="zh-CN"/>
              </w:rPr>
            </w:pPr>
            <w:r>
              <w:rPr>
                <w:rFonts w:hint="eastAsia"/>
                <w:b/>
                <w:bCs/>
                <w:kern w:val="2"/>
                <w:sz w:val="21"/>
                <w:szCs w:val="21"/>
                <w:lang w:val="en-US" w:eastAsia="zh-CN"/>
              </w:rPr>
              <w:t>复查结果</w:t>
            </w:r>
          </w:p>
        </w:tc>
        <w:tc>
          <w:tcPr>
            <w:tcW w:w="913" w:type="dxa"/>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eastAsia" w:eastAsia="仿宋"/>
                <w:b/>
                <w:bCs/>
                <w:kern w:val="2"/>
                <w:sz w:val="21"/>
                <w:szCs w:val="21"/>
                <w:lang w:val="en-US" w:eastAsia="zh-CN"/>
              </w:rPr>
            </w:pPr>
            <w:r>
              <w:rPr>
                <w:rFonts w:hint="eastAsia"/>
                <w:b/>
                <w:bCs/>
                <w:kern w:val="2"/>
                <w:sz w:val="21"/>
                <w:szCs w:val="21"/>
                <w:lang w:val="en-US" w:eastAsia="zh-CN"/>
              </w:rPr>
              <w:t>检查人</w:t>
            </w:r>
          </w:p>
        </w:tc>
        <w:tc>
          <w:tcPr>
            <w:tcW w:w="850" w:type="dxa"/>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责任人</w:t>
            </w:r>
          </w:p>
        </w:tc>
        <w:tc>
          <w:tcPr>
            <w:tcW w:w="875" w:type="dxa"/>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复</w:t>
            </w:r>
            <w:r>
              <w:rPr>
                <w:rFonts w:hint="eastAsia"/>
                <w:b/>
                <w:bCs/>
                <w:kern w:val="2"/>
                <w:sz w:val="21"/>
                <w:szCs w:val="21"/>
                <w:lang w:val="en-US" w:eastAsia="zh-CN"/>
              </w:rPr>
              <w:t>查</w:t>
            </w:r>
            <w:r>
              <w:rPr>
                <w:rFonts w:hint="eastAsia"/>
                <w:b/>
                <w:bCs/>
                <w:kern w:val="2"/>
                <w:sz w:val="21"/>
                <w:szCs w:val="21"/>
              </w:rPr>
              <w:t>人</w:t>
            </w:r>
          </w:p>
        </w:tc>
        <w:tc>
          <w:tcPr>
            <w:tcW w:w="1200" w:type="dxa"/>
            <w:vMerge w:val="continue"/>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kern w:val="2"/>
                <w:sz w:val="21"/>
                <w:szCs w:val="21"/>
              </w:rPr>
            </w:pPr>
          </w:p>
        </w:tc>
        <w:tc>
          <w:tcPr>
            <w:tcW w:w="1381" w:type="dxa"/>
            <w:vMerge w:val="continue"/>
            <w:shd w:val="clear" w:color="auto" w:fill="E7E6E6" w:themeFill="background2"/>
            <w:vAlign w:val="center"/>
          </w:tcPr>
          <w:p>
            <w:pPr>
              <w:keepNext w:val="0"/>
              <w:keepLines w:val="0"/>
              <w:suppressLineNumbers w:val="0"/>
              <w:snapToGrid w:val="0"/>
              <w:spacing w:before="0" w:beforeAutospacing="0" w:after="0" w:afterAutospacing="0"/>
              <w:ind w:left="0" w:right="0"/>
              <w:jc w:val="center"/>
              <w:textAlignment w:val="baseline"/>
              <w:rPr>
                <w:rFonts w:hint="default"/>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6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958"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6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54"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100" w:type="dxa"/>
            <w:shd w:val="clear" w:color="auto" w:fill="FFFFFF" w:themeFill="background1"/>
            <w:vAlign w:val="center"/>
          </w:tcPr>
          <w:p>
            <w:pPr>
              <w:keepNext w:val="0"/>
              <w:keepLines w:val="0"/>
              <w:suppressLineNumbers w:val="0"/>
              <w:snapToGrid w:val="0"/>
              <w:spacing w:before="0" w:beforeAutospacing="0" w:after="0" w:afterAutospacing="0"/>
              <w:ind w:left="0" w:right="0"/>
              <w:jc w:val="center"/>
              <w:textAlignment w:val="baseline"/>
              <w:rPr>
                <w:rFonts w:hint="default"/>
                <w:kern w:val="2"/>
                <w:sz w:val="21"/>
                <w:szCs w:val="21"/>
              </w:rPr>
            </w:pPr>
          </w:p>
        </w:tc>
        <w:tc>
          <w:tcPr>
            <w:tcW w:w="1087"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5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381" w:type="dxa"/>
            <w:vMerge w:val="restart"/>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lang w:val="en-US"/>
              </w:rPr>
            </w:pPr>
            <w:r>
              <w:rPr>
                <w:rFonts w:hint="eastAsia"/>
                <w:kern w:val="2"/>
                <w:sz w:val="21"/>
                <w:szCs w:val="21"/>
                <w:lang w:val="en-US"/>
              </w:rPr>
              <w:t>**年**月，排查出**问题，一共*条，目前已整改到位/尚未整改到位，整改期限**，整改责任人**和责任单位**，及其他相关情况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6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958"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6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54"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100" w:type="dxa"/>
            <w:shd w:val="clear" w:color="auto" w:fill="FFFFFF" w:themeFill="background1"/>
            <w:vAlign w:val="center"/>
          </w:tcPr>
          <w:p>
            <w:pPr>
              <w:keepNext w:val="0"/>
              <w:keepLines w:val="0"/>
              <w:suppressLineNumbers w:val="0"/>
              <w:snapToGrid w:val="0"/>
              <w:spacing w:before="0" w:beforeAutospacing="0" w:after="0" w:afterAutospacing="0"/>
              <w:ind w:left="0" w:right="0"/>
              <w:jc w:val="center"/>
              <w:textAlignment w:val="baseline"/>
              <w:rPr>
                <w:rFonts w:hint="default"/>
                <w:kern w:val="2"/>
                <w:sz w:val="21"/>
                <w:szCs w:val="21"/>
              </w:rPr>
            </w:pPr>
          </w:p>
        </w:tc>
        <w:tc>
          <w:tcPr>
            <w:tcW w:w="1087"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5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381" w:type="dxa"/>
            <w:vMerge w:val="continue"/>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6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958"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6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54"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100" w:type="dxa"/>
            <w:shd w:val="clear" w:color="auto" w:fill="FFFFFF" w:themeFill="background1"/>
            <w:vAlign w:val="center"/>
          </w:tcPr>
          <w:p>
            <w:pPr>
              <w:keepNext w:val="0"/>
              <w:keepLines w:val="0"/>
              <w:suppressLineNumbers w:val="0"/>
              <w:snapToGrid w:val="0"/>
              <w:spacing w:before="0" w:beforeAutospacing="0" w:after="0" w:afterAutospacing="0"/>
              <w:ind w:left="0" w:right="0"/>
              <w:jc w:val="center"/>
              <w:textAlignment w:val="baseline"/>
              <w:rPr>
                <w:rFonts w:hint="default"/>
                <w:kern w:val="2"/>
                <w:sz w:val="21"/>
                <w:szCs w:val="21"/>
              </w:rPr>
            </w:pPr>
          </w:p>
        </w:tc>
        <w:tc>
          <w:tcPr>
            <w:tcW w:w="1087"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5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381" w:type="dxa"/>
            <w:vMerge w:val="continue"/>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6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958"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6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54"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100" w:type="dxa"/>
            <w:shd w:val="clear" w:color="auto" w:fill="FFFFFF" w:themeFill="background1"/>
            <w:vAlign w:val="center"/>
          </w:tcPr>
          <w:p>
            <w:pPr>
              <w:keepNext w:val="0"/>
              <w:keepLines w:val="0"/>
              <w:suppressLineNumbers w:val="0"/>
              <w:snapToGrid w:val="0"/>
              <w:spacing w:before="0" w:beforeAutospacing="0" w:after="0" w:afterAutospacing="0"/>
              <w:ind w:left="0" w:right="0"/>
              <w:jc w:val="center"/>
              <w:textAlignment w:val="baseline"/>
              <w:rPr>
                <w:rFonts w:hint="default"/>
                <w:kern w:val="2"/>
                <w:sz w:val="21"/>
                <w:szCs w:val="21"/>
              </w:rPr>
            </w:pPr>
          </w:p>
        </w:tc>
        <w:tc>
          <w:tcPr>
            <w:tcW w:w="1087"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5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381" w:type="dxa"/>
            <w:vMerge w:val="continue"/>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6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958"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6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54"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10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87"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5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381" w:type="dxa"/>
            <w:vMerge w:val="continue"/>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3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69"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958"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6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754"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5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100" w:type="dxa"/>
            <w:shd w:val="clear" w:color="auto" w:fill="FFFFFF" w:themeFill="background1"/>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087"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5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875"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c>
          <w:tcPr>
            <w:tcW w:w="1381" w:type="dxa"/>
            <w:vMerge w:val="continue"/>
            <w:vAlign w:val="center"/>
          </w:tcPr>
          <w:p>
            <w:pPr>
              <w:keepNext w:val="0"/>
              <w:keepLines w:val="0"/>
              <w:suppressLineNumbers w:val="0"/>
              <w:snapToGrid w:val="0"/>
              <w:spacing w:before="0" w:beforeAutospacing="0" w:after="0" w:afterAutospacing="0"/>
              <w:ind w:left="0" w:right="0"/>
              <w:textAlignment w:val="baseline"/>
              <w:rPr>
                <w:rFonts w:hint="default"/>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4" w:hRule="exact"/>
          <w:jc w:val="center"/>
        </w:trPr>
        <w:tc>
          <w:tcPr>
            <w:tcW w:w="1208"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eastAsia"/>
                <w:b/>
                <w:bCs/>
                <w:kern w:val="2"/>
                <w:sz w:val="21"/>
                <w:szCs w:val="21"/>
              </w:rPr>
            </w:pPr>
            <w:r>
              <w:rPr>
                <w:rFonts w:hint="eastAsia"/>
                <w:b/>
                <w:bCs/>
                <w:kern w:val="2"/>
                <w:sz w:val="21"/>
                <w:szCs w:val="21"/>
              </w:rPr>
              <w:t>隐患统计</w:t>
            </w:r>
          </w:p>
        </w:tc>
        <w:tc>
          <w:tcPr>
            <w:tcW w:w="1958" w:type="dxa"/>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隐患数量</w:t>
            </w:r>
          </w:p>
        </w:tc>
        <w:tc>
          <w:tcPr>
            <w:tcW w:w="1429"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p>
        </w:tc>
        <w:tc>
          <w:tcPr>
            <w:tcW w:w="2000"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隐患整改率</w:t>
            </w:r>
          </w:p>
        </w:tc>
        <w:tc>
          <w:tcPr>
            <w:tcW w:w="2187"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eastAsia"/>
                <w:b/>
                <w:bCs/>
                <w:kern w:val="2"/>
                <w:sz w:val="21"/>
                <w:szCs w:val="21"/>
              </w:rPr>
            </w:pPr>
          </w:p>
        </w:tc>
        <w:tc>
          <w:tcPr>
            <w:tcW w:w="913" w:type="dxa"/>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r>
              <w:rPr>
                <w:rFonts w:hint="eastAsia"/>
                <w:b/>
                <w:bCs/>
                <w:kern w:val="2"/>
                <w:sz w:val="21"/>
                <w:szCs w:val="21"/>
              </w:rPr>
              <w:t>填表人</w:t>
            </w:r>
          </w:p>
        </w:tc>
        <w:tc>
          <w:tcPr>
            <w:tcW w:w="1725" w:type="dxa"/>
            <w:gridSpan w:val="2"/>
            <w:vAlign w:val="center"/>
          </w:tcPr>
          <w:p>
            <w:pPr>
              <w:keepNext w:val="0"/>
              <w:keepLines w:val="0"/>
              <w:suppressLineNumbers w:val="0"/>
              <w:snapToGrid w:val="0"/>
              <w:spacing w:before="0" w:beforeAutospacing="0" w:after="0" w:afterAutospacing="0"/>
              <w:ind w:left="0" w:right="0"/>
              <w:jc w:val="center"/>
              <w:textAlignment w:val="baseline"/>
              <w:rPr>
                <w:rFonts w:hint="eastAsia"/>
                <w:b/>
                <w:bCs/>
                <w:kern w:val="2"/>
                <w:sz w:val="21"/>
                <w:szCs w:val="21"/>
              </w:rPr>
            </w:pPr>
          </w:p>
        </w:tc>
        <w:tc>
          <w:tcPr>
            <w:tcW w:w="1200" w:type="dxa"/>
            <w:vAlign w:val="center"/>
          </w:tcPr>
          <w:p>
            <w:pPr>
              <w:keepNext w:val="0"/>
              <w:keepLines w:val="0"/>
              <w:suppressLineNumbers w:val="0"/>
              <w:snapToGrid w:val="0"/>
              <w:spacing w:before="0" w:beforeAutospacing="0" w:after="0" w:afterAutospacing="0"/>
              <w:ind w:left="0" w:right="0"/>
              <w:jc w:val="center"/>
              <w:textAlignment w:val="baseline"/>
              <w:rPr>
                <w:rFonts w:hint="eastAsia" w:eastAsiaTheme="minorEastAsia"/>
                <w:b/>
                <w:bCs/>
                <w:kern w:val="2"/>
                <w:sz w:val="21"/>
                <w:szCs w:val="21"/>
                <w:lang w:val="en-US" w:eastAsia="zh-CN"/>
              </w:rPr>
            </w:pPr>
            <w:r>
              <w:rPr>
                <w:rFonts w:hint="eastAsia"/>
                <w:b/>
                <w:bCs/>
                <w:kern w:val="2"/>
                <w:sz w:val="21"/>
                <w:szCs w:val="21"/>
                <w:lang w:val="en-US" w:eastAsia="zh-CN"/>
              </w:rPr>
              <w:t>统计时间</w:t>
            </w:r>
          </w:p>
        </w:tc>
        <w:tc>
          <w:tcPr>
            <w:tcW w:w="1381" w:type="dxa"/>
            <w:vAlign w:val="center"/>
          </w:tcPr>
          <w:p>
            <w:pPr>
              <w:keepNext w:val="0"/>
              <w:keepLines w:val="0"/>
              <w:suppressLineNumbers w:val="0"/>
              <w:snapToGrid w:val="0"/>
              <w:spacing w:before="0" w:beforeAutospacing="0" w:after="0" w:afterAutospacing="0"/>
              <w:ind w:left="0" w:right="0"/>
              <w:jc w:val="center"/>
              <w:textAlignment w:val="baseline"/>
              <w:rPr>
                <w:rFonts w:hint="default"/>
                <w:b/>
                <w:bCs/>
                <w:kern w:val="2"/>
                <w:sz w:val="21"/>
                <w:szCs w:val="21"/>
              </w:rPr>
            </w:pPr>
          </w:p>
        </w:tc>
      </w:tr>
    </w:tbl>
    <w:p>
      <w:pPr>
        <w:snapToGrid w:val="0"/>
        <w:textAlignment w:val="baseline"/>
        <w:rPr>
          <w:b w:val="0"/>
          <w:bCs w:val="0"/>
          <w:sz w:val="21"/>
          <w:szCs w:val="21"/>
        </w:rPr>
      </w:pPr>
    </w:p>
    <w:p>
      <w:pPr>
        <w:snapToGrid w:val="0"/>
        <w:textAlignment w:val="baseline"/>
        <w:rPr>
          <w:rFonts w:hint="eastAsia"/>
          <w:b w:val="0"/>
          <w:bCs w:val="0"/>
          <w:sz w:val="21"/>
          <w:szCs w:val="21"/>
        </w:rPr>
      </w:pPr>
      <w:r>
        <w:rPr>
          <w:rFonts w:hint="eastAsia"/>
          <w:b w:val="0"/>
          <w:bCs w:val="0"/>
          <w:sz w:val="21"/>
          <w:szCs w:val="21"/>
        </w:rPr>
        <w:t>填表说明：本表为隐患排查、安全检查中查出的隐患登记表，与隐患排查治理记录相对应，上级查出的隐患也应填报在本表中，本表每月上报</w:t>
      </w:r>
      <w:r>
        <w:rPr>
          <w:rFonts w:hint="eastAsia"/>
          <w:b w:val="0"/>
          <w:bCs w:val="0"/>
          <w:sz w:val="21"/>
          <w:szCs w:val="21"/>
          <w:lang w:val="en-US" w:eastAsia="zh-CN"/>
        </w:rPr>
        <w:t>管理中心、</w:t>
      </w:r>
      <w:r>
        <w:rPr>
          <w:rFonts w:hint="eastAsia"/>
          <w:b w:val="0"/>
          <w:bCs w:val="0"/>
          <w:sz w:val="21"/>
          <w:szCs w:val="21"/>
        </w:rPr>
        <w:t>公司安委办，具体填表说明如下</w:t>
      </w:r>
      <w:r>
        <w:rPr>
          <w:rFonts w:hint="eastAsia"/>
          <w:b w:val="0"/>
          <w:bCs w:val="0"/>
          <w:sz w:val="21"/>
          <w:szCs w:val="21"/>
          <w:lang w:val="en-US" w:eastAsia="zh-CN"/>
        </w:rPr>
        <w:t>:</w:t>
      </w:r>
    </w:p>
    <w:p>
      <w:pPr>
        <w:snapToGrid w:val="0"/>
        <w:ind w:firstLine="420" w:firstLineChars="200"/>
        <w:textAlignment w:val="baseline"/>
        <w:rPr>
          <w:b w:val="0"/>
          <w:bCs w:val="0"/>
          <w:sz w:val="21"/>
          <w:szCs w:val="21"/>
        </w:rPr>
      </w:pPr>
      <w:r>
        <w:rPr>
          <w:rFonts w:hint="eastAsia"/>
          <w:b w:val="0"/>
          <w:bCs w:val="0"/>
          <w:sz w:val="21"/>
          <w:szCs w:val="21"/>
        </w:rPr>
        <w:t>1</w:t>
      </w:r>
      <w:r>
        <w:rPr>
          <w:b w:val="0"/>
          <w:bCs w:val="0"/>
          <w:sz w:val="21"/>
          <w:szCs w:val="21"/>
        </w:rPr>
        <w:t>.</w:t>
      </w:r>
      <w:r>
        <w:rPr>
          <w:rFonts w:hint="eastAsia"/>
          <w:b w:val="0"/>
          <w:bCs w:val="0"/>
          <w:sz w:val="21"/>
          <w:szCs w:val="21"/>
        </w:rPr>
        <w:t>检查时间为排查出隐患的时间；</w:t>
      </w:r>
    </w:p>
    <w:p>
      <w:pPr>
        <w:snapToGrid w:val="0"/>
        <w:ind w:firstLine="420" w:firstLineChars="200"/>
        <w:textAlignment w:val="baseline"/>
        <w:rPr>
          <w:b w:val="0"/>
          <w:bCs w:val="0"/>
          <w:sz w:val="21"/>
          <w:szCs w:val="21"/>
        </w:rPr>
      </w:pPr>
      <w:r>
        <w:rPr>
          <w:rFonts w:hint="eastAsia"/>
          <w:b w:val="0"/>
          <w:bCs w:val="0"/>
          <w:sz w:val="21"/>
          <w:szCs w:val="21"/>
        </w:rPr>
        <w:t>2.隐患情况栏对隐患情况进行简要描述；</w:t>
      </w:r>
    </w:p>
    <w:p>
      <w:pPr>
        <w:snapToGrid w:val="0"/>
        <w:ind w:firstLine="420" w:firstLineChars="200"/>
        <w:textAlignment w:val="baseline"/>
        <w:rPr>
          <w:b w:val="0"/>
          <w:bCs w:val="0"/>
          <w:sz w:val="21"/>
          <w:szCs w:val="21"/>
        </w:rPr>
      </w:pPr>
      <w:r>
        <w:rPr>
          <w:rFonts w:hint="eastAsia"/>
          <w:b w:val="0"/>
          <w:bCs w:val="0"/>
          <w:sz w:val="21"/>
          <w:szCs w:val="21"/>
        </w:rPr>
        <w:t>3.隐患类别栏填写类别代码，具体代码见隐患排查治理制度；</w:t>
      </w:r>
    </w:p>
    <w:p>
      <w:pPr>
        <w:snapToGrid w:val="0"/>
        <w:ind w:firstLine="420" w:firstLineChars="200"/>
        <w:textAlignment w:val="baseline"/>
        <w:rPr>
          <w:b w:val="0"/>
          <w:bCs w:val="0"/>
          <w:sz w:val="21"/>
          <w:szCs w:val="21"/>
        </w:rPr>
      </w:pPr>
      <w:r>
        <w:rPr>
          <w:rFonts w:hint="eastAsia"/>
          <w:b w:val="0"/>
          <w:bCs w:val="0"/>
          <w:sz w:val="21"/>
          <w:szCs w:val="21"/>
        </w:rPr>
        <w:t>4.隐患级别栏填写一般C级隐患、一般B级隐患、一般A级隐患；</w:t>
      </w:r>
    </w:p>
    <w:p>
      <w:pPr>
        <w:snapToGrid w:val="0"/>
        <w:ind w:firstLine="420" w:firstLineChars="200"/>
        <w:textAlignment w:val="baseline"/>
        <w:rPr>
          <w:b w:val="0"/>
          <w:bCs w:val="0"/>
          <w:sz w:val="21"/>
          <w:szCs w:val="21"/>
        </w:rPr>
      </w:pPr>
      <w:r>
        <w:rPr>
          <w:rFonts w:hint="eastAsia"/>
          <w:b w:val="0"/>
          <w:bCs w:val="0"/>
          <w:sz w:val="21"/>
          <w:szCs w:val="21"/>
        </w:rPr>
        <w:t>5.整改期限栏填写立即整改或整改通知要求的整改期限；</w:t>
      </w:r>
    </w:p>
    <w:p>
      <w:pPr>
        <w:snapToGrid w:val="0"/>
        <w:ind w:firstLine="420" w:firstLineChars="200"/>
        <w:textAlignment w:val="baseline"/>
        <w:rPr>
          <w:b w:val="0"/>
          <w:bCs w:val="0"/>
          <w:sz w:val="21"/>
          <w:szCs w:val="21"/>
        </w:rPr>
      </w:pPr>
      <w:r>
        <w:rPr>
          <w:rFonts w:hint="eastAsia"/>
          <w:b w:val="0"/>
          <w:bCs w:val="0"/>
          <w:sz w:val="21"/>
          <w:szCs w:val="21"/>
        </w:rPr>
        <w:t>6.整改完成情况中填写整改完成、整改中、尚未整改；</w:t>
      </w:r>
    </w:p>
    <w:p>
      <w:pPr>
        <w:snapToGrid w:val="0"/>
        <w:ind w:firstLine="420" w:firstLineChars="200"/>
        <w:textAlignment w:val="baseline"/>
        <w:rPr>
          <w:b w:val="0"/>
          <w:bCs w:val="0"/>
          <w:sz w:val="21"/>
          <w:szCs w:val="21"/>
        </w:rPr>
      </w:pPr>
      <w:r>
        <w:rPr>
          <w:rFonts w:hint="eastAsia"/>
          <w:b w:val="0"/>
          <w:bCs w:val="0"/>
          <w:sz w:val="21"/>
          <w:szCs w:val="21"/>
        </w:rPr>
        <w:t>7.整改时间栏中，已整改完成的填写实际完成时间；</w:t>
      </w:r>
    </w:p>
    <w:p>
      <w:pPr>
        <w:snapToGrid w:val="0"/>
        <w:ind w:firstLine="420" w:firstLineChars="200"/>
        <w:textAlignment w:val="baseline"/>
        <w:rPr>
          <w:rFonts w:hint="eastAsia" w:eastAsia="仿宋"/>
          <w:b w:val="0"/>
          <w:bCs w:val="0"/>
          <w:sz w:val="21"/>
          <w:szCs w:val="21"/>
          <w:lang w:val="en-US" w:eastAsia="zh-CN"/>
        </w:rPr>
      </w:pPr>
      <w:r>
        <w:rPr>
          <w:rFonts w:hint="eastAsia"/>
          <w:b w:val="0"/>
          <w:bCs w:val="0"/>
          <w:sz w:val="21"/>
          <w:szCs w:val="21"/>
        </w:rPr>
        <w:t>8.</w:t>
      </w:r>
      <w:r>
        <w:rPr>
          <w:rFonts w:hint="eastAsia"/>
          <w:b w:val="0"/>
          <w:bCs w:val="0"/>
          <w:sz w:val="21"/>
          <w:szCs w:val="21"/>
          <w:lang w:val="en-US" w:eastAsia="zh-CN"/>
        </w:rPr>
        <w:t>复查结果应由整改结果复查人进行确认，填写内容为</w:t>
      </w:r>
      <w:r>
        <w:rPr>
          <w:rFonts w:hint="eastAsia"/>
          <w:b w:val="0"/>
          <w:bCs w:val="0"/>
          <w:sz w:val="21"/>
          <w:szCs w:val="21"/>
        </w:rPr>
        <w:t>整改完成</w:t>
      </w:r>
      <w:r>
        <w:rPr>
          <w:rFonts w:hint="eastAsia"/>
          <w:b w:val="0"/>
          <w:bCs w:val="0"/>
          <w:sz w:val="21"/>
          <w:szCs w:val="21"/>
          <w:lang w:val="en-US" w:eastAsia="zh-CN"/>
        </w:rPr>
        <w:t>或尚未</w:t>
      </w:r>
      <w:r>
        <w:rPr>
          <w:rFonts w:hint="eastAsia"/>
          <w:b w:val="0"/>
          <w:bCs w:val="0"/>
          <w:sz w:val="21"/>
          <w:szCs w:val="21"/>
        </w:rPr>
        <w:t>整改</w:t>
      </w:r>
      <w:r>
        <w:rPr>
          <w:rFonts w:hint="eastAsia"/>
          <w:b w:val="0"/>
          <w:bCs w:val="0"/>
          <w:sz w:val="21"/>
          <w:szCs w:val="21"/>
          <w:lang w:eastAsia="zh-CN"/>
        </w:rPr>
        <w:t>；</w:t>
      </w:r>
    </w:p>
    <w:p>
      <w:pPr>
        <w:snapToGrid w:val="0"/>
        <w:ind w:firstLine="420" w:firstLineChars="200"/>
        <w:textAlignment w:val="baseline"/>
        <w:rPr>
          <w:rFonts w:hint="default"/>
          <w:b w:val="0"/>
          <w:bCs w:val="0"/>
          <w:sz w:val="21"/>
          <w:szCs w:val="21"/>
          <w:lang w:val="en-US" w:eastAsia="zh-CN"/>
        </w:rPr>
      </w:pPr>
      <w:r>
        <w:rPr>
          <w:rFonts w:hint="eastAsia"/>
          <w:b w:val="0"/>
          <w:bCs w:val="0"/>
          <w:sz w:val="21"/>
          <w:szCs w:val="21"/>
          <w:lang w:val="en-US" w:eastAsia="zh-CN"/>
        </w:rPr>
        <w:t>9.检查人栏中填写隐患实际查出人；</w:t>
      </w:r>
    </w:p>
    <w:p>
      <w:pPr>
        <w:snapToGrid w:val="0"/>
        <w:ind w:firstLine="420" w:firstLineChars="200"/>
        <w:textAlignment w:val="baseline"/>
        <w:rPr>
          <w:b w:val="0"/>
          <w:bCs w:val="0"/>
          <w:sz w:val="21"/>
          <w:szCs w:val="21"/>
        </w:rPr>
      </w:pPr>
      <w:r>
        <w:rPr>
          <w:rFonts w:hint="eastAsia"/>
          <w:b w:val="0"/>
          <w:bCs w:val="0"/>
          <w:sz w:val="21"/>
          <w:szCs w:val="21"/>
          <w:lang w:val="en-US" w:eastAsia="zh-CN"/>
        </w:rPr>
        <w:t>10.</w:t>
      </w:r>
      <w:r>
        <w:rPr>
          <w:rFonts w:hint="eastAsia"/>
          <w:b w:val="0"/>
          <w:bCs w:val="0"/>
          <w:sz w:val="21"/>
          <w:szCs w:val="21"/>
        </w:rPr>
        <w:t>责任人栏中填写整改负责人；</w:t>
      </w:r>
    </w:p>
    <w:p>
      <w:pPr>
        <w:snapToGrid w:val="0"/>
        <w:ind w:firstLine="420" w:firstLineChars="200"/>
        <w:textAlignment w:val="baseline"/>
        <w:rPr>
          <w:b w:val="0"/>
          <w:bCs w:val="0"/>
          <w:sz w:val="21"/>
          <w:szCs w:val="21"/>
        </w:rPr>
      </w:pPr>
      <w:r>
        <w:rPr>
          <w:rFonts w:hint="eastAsia"/>
          <w:b w:val="0"/>
          <w:bCs w:val="0"/>
          <w:sz w:val="21"/>
          <w:szCs w:val="21"/>
          <w:lang w:val="en-US" w:eastAsia="zh-CN"/>
        </w:rPr>
        <w:t>11</w:t>
      </w:r>
      <w:r>
        <w:rPr>
          <w:rFonts w:hint="eastAsia"/>
          <w:b w:val="0"/>
          <w:bCs w:val="0"/>
          <w:sz w:val="21"/>
          <w:szCs w:val="21"/>
        </w:rPr>
        <w:t>.复查人中填写整改</w:t>
      </w:r>
      <w:r>
        <w:rPr>
          <w:rFonts w:hint="eastAsia"/>
          <w:b w:val="0"/>
          <w:bCs w:val="0"/>
          <w:sz w:val="21"/>
          <w:szCs w:val="21"/>
          <w:lang w:val="en-US" w:eastAsia="zh-CN"/>
        </w:rPr>
        <w:t>结果</w:t>
      </w:r>
      <w:r>
        <w:rPr>
          <w:rFonts w:hint="eastAsia"/>
          <w:b w:val="0"/>
          <w:bCs w:val="0"/>
          <w:sz w:val="21"/>
          <w:szCs w:val="21"/>
        </w:rPr>
        <w:t>确认人；</w:t>
      </w:r>
    </w:p>
    <w:p>
      <w:pPr>
        <w:snapToGrid w:val="0"/>
        <w:ind w:firstLine="420" w:firstLineChars="200"/>
        <w:textAlignment w:val="baseline"/>
        <w:rPr>
          <w:b w:val="0"/>
          <w:bCs w:val="0"/>
          <w:sz w:val="21"/>
          <w:szCs w:val="21"/>
        </w:rPr>
      </w:pPr>
      <w:r>
        <w:rPr>
          <w:rFonts w:hint="eastAsia"/>
          <w:b w:val="0"/>
          <w:bCs w:val="0"/>
          <w:sz w:val="21"/>
          <w:szCs w:val="21"/>
        </w:rPr>
        <w:t>1</w:t>
      </w:r>
      <w:r>
        <w:rPr>
          <w:rFonts w:hint="eastAsia"/>
          <w:b w:val="0"/>
          <w:bCs w:val="0"/>
          <w:sz w:val="21"/>
          <w:szCs w:val="21"/>
          <w:lang w:val="en-US" w:eastAsia="zh-CN"/>
        </w:rPr>
        <w:t>2</w:t>
      </w:r>
      <w:r>
        <w:rPr>
          <w:rFonts w:hint="eastAsia"/>
          <w:b w:val="0"/>
          <w:bCs w:val="0"/>
          <w:sz w:val="21"/>
          <w:szCs w:val="21"/>
        </w:rPr>
        <w:t>.隐患整改通知编号中填写该隐患所在的隐患通知的编号，自查出的隐患填写“自查”。</w:t>
      </w:r>
    </w:p>
    <w:p>
      <w:pPr>
        <w:snapToGrid w:val="0"/>
        <w:ind w:firstLine="420" w:firstLineChars="200"/>
        <w:textAlignment w:val="baseline"/>
        <w:rPr>
          <w:b w:val="0"/>
          <w:bCs w:val="0"/>
          <w:sz w:val="21"/>
          <w:szCs w:val="21"/>
          <w:lang w:val="en-US"/>
        </w:rPr>
      </w:pPr>
      <w:r>
        <w:rPr>
          <w:rFonts w:hint="eastAsia"/>
          <w:b w:val="0"/>
          <w:bCs w:val="0"/>
          <w:sz w:val="21"/>
          <w:szCs w:val="21"/>
          <w:lang w:val="en-US"/>
        </w:rPr>
        <w:t>1</w:t>
      </w:r>
      <w:r>
        <w:rPr>
          <w:rFonts w:hint="eastAsia"/>
          <w:b w:val="0"/>
          <w:bCs w:val="0"/>
          <w:sz w:val="21"/>
          <w:szCs w:val="21"/>
          <w:lang w:val="en-US" w:eastAsia="zh-CN"/>
        </w:rPr>
        <w:t>3</w:t>
      </w:r>
      <w:r>
        <w:rPr>
          <w:rFonts w:hint="eastAsia"/>
          <w:b w:val="0"/>
          <w:bCs w:val="0"/>
          <w:sz w:val="21"/>
          <w:szCs w:val="21"/>
          <w:lang w:val="en-US"/>
        </w:rPr>
        <w:t>.此台账按照检查时间为限，每月1日至当月月底排查出的隐患列入当月台账。</w:t>
      </w:r>
    </w:p>
    <w:p>
      <w:pPr>
        <w:snapToGrid w:val="0"/>
        <w:ind w:firstLine="420" w:firstLineChars="200"/>
        <w:textAlignment w:val="baseline"/>
        <w:rPr>
          <w:rFonts w:hint="eastAsia" w:eastAsiaTheme="minorEastAsia"/>
          <w:szCs w:val="21"/>
          <w:lang w:val="en-US" w:eastAsia="zh-CN"/>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0" w:num="1"/>
          <w:docGrid w:type="lines" w:linePitch="319"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.8基层单位主要负责人/负责人隐患排查记录表</w:t>
      </w:r>
    </w:p>
    <w:p>
      <w:pPr>
        <w:widowControl/>
        <w:snapToGrid/>
        <w:spacing w:line="240" w:lineRule="auto"/>
        <w:ind w:left="0" w:firstLine="0" w:firstLineChars="0"/>
        <w:jc w:val="center"/>
        <w:textAlignment w:val="auto"/>
        <w:rPr>
          <w:rFonts w:hint="eastAsia" w:ascii="微软雅黑" w:hAnsi="微软雅黑" w:eastAsia="微软雅黑" w:cs="方正小标宋_GBK"/>
          <w:b/>
          <w:color w:val="000000" w:themeColor="text1"/>
          <w:sz w:val="36"/>
          <w:szCs w:val="48"/>
        </w:rPr>
      </w:pPr>
      <w:r>
        <w:rPr>
          <w:rFonts w:hint="eastAsia" w:ascii="微软雅黑" w:hAnsi="微软雅黑" w:eastAsia="微软雅黑" w:cs="方正小标宋_GBK"/>
          <w:b/>
          <w:color w:val="000000" w:themeColor="text1"/>
          <w:sz w:val="36"/>
          <w:szCs w:val="48"/>
          <w:lang w:val="en-US" w:eastAsia="zh-CN"/>
        </w:rPr>
        <w:t>养护</w:t>
      </w:r>
      <w:r>
        <w:rPr>
          <w:rFonts w:hint="eastAsia" w:ascii="微软雅黑" w:hAnsi="微软雅黑" w:eastAsia="微软雅黑" w:cs="方正小标宋_GBK"/>
          <w:b/>
          <w:color w:val="000000" w:themeColor="text1"/>
          <w:sz w:val="36"/>
          <w:szCs w:val="48"/>
        </w:rPr>
        <w:t>工区主要负责人/负责人隐患排查记录表</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9"/>
        <w:gridCol w:w="6813"/>
        <w:gridCol w:w="13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blHeader/>
        </w:trPr>
        <w:tc>
          <w:tcPr>
            <w:tcW w:w="539" w:type="pc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部位</w:t>
            </w:r>
          </w:p>
        </w:tc>
        <w:tc>
          <w:tcPr>
            <w:tcW w:w="3713" w:type="pc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排查内容</w:t>
            </w:r>
          </w:p>
        </w:tc>
        <w:tc>
          <w:tcPr>
            <w:tcW w:w="747" w:type="pc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院区</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安全</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智能化门禁性能良好，正常运行，按规定进行来访登记。</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院墙结构物正常、照明良好。</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用电</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安全</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办公楼及库房无私拉乱接现象。</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用电线路无裸露现象，宿舍内无大功率电器。</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消防</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安全</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办公楼及设备用房消防器材配置齐全有效。</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消防通道畅通、疏散出口及通道畅通。</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应急照明及疏散指示标志完好有效。</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设备</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及物资库房</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机械设备状况良好，设备安全警示标识、安全设施齐全、有效。</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库房整洁，无易燃易爆物品；设备及物资摆放整齐、稳固。</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驾驶员无酒后驾驶，持证上岗。</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道路</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设施</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路基平整坚实，无滑坡、水毁等现象。</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路面整洁，无洒落物、坑槽、明显桥头跳车等现象。</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桥梁结构无异常变形,技术状况良好。</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护栏、防眩板、防落网、轮廓标、隔离栅等交安设施无缺损。</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标志基础立杆支撑无倾斜、锈蚀，结构稳固。</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交通标线无缺损，清晰。</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公路安全保护区内无违规挖掘、搭建、堆物等行为。</w:t>
            </w:r>
          </w:p>
        </w:tc>
        <w:tc>
          <w:tcPr>
            <w:tcW w:w="747"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雨污</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管道</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收水口、收水池无堵塞、无积压。</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化肥池、污水处理器正常使用，无塌陷、无积水、无堆积物</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院内管道通畅无堵塞，检查井无积压、使用正常。</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作业</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行为</w:t>
            </w: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按规定开展道路病害处置工作。</w:t>
            </w:r>
          </w:p>
        </w:tc>
        <w:tc>
          <w:tcPr>
            <w:tcW w:w="747" w:type="pct"/>
            <w:vMerge w:val="restar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按规定开展岗前安全技术交底（培训）等工作。</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养护现场作业控制区设置符合《公路养护安全作业规程》规定。</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作业现场机械设备、临时用电及消防设备齐全，技术状况良好。</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养护机械设备、物资材料，标志标牌按规定摆放。</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作业人员无酒后、不穿反光标志服、不按规程作业等违章行为。</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施工现场按规定配置安全员，安全员按规定检查。</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539" w:type="pct"/>
            <w:vMerge w:val="continue"/>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c>
          <w:tcPr>
            <w:tcW w:w="3713" w:type="pct"/>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巡查人员按照规定进行巡查，相关人员按规定开展隐患排查工作。</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39" w:type="pct"/>
            <w:vMerge w:val="restart"/>
            <w:shd w:val="clear" w:color="auto" w:fill="auto"/>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kern w:val="0"/>
                <w:szCs w:val="21"/>
                <w:lang w:val="en-US" w:eastAsia="zh-CN"/>
              </w:rPr>
            </w:pPr>
            <w:r>
              <w:rPr>
                <w:rFonts w:hint="eastAsia" w:cs="宋体" w:asciiTheme="minorEastAsia" w:hAnsiTheme="minorEastAsia"/>
                <w:kern w:val="0"/>
                <w:szCs w:val="21"/>
                <w:lang w:val="en-US" w:eastAsia="zh-CN"/>
              </w:rPr>
              <w:t>内业</w:t>
            </w:r>
          </w:p>
          <w:p>
            <w:pPr>
              <w:keepNext w:val="0"/>
              <w:keepLines w:val="0"/>
              <w:suppressLineNumbers w:val="0"/>
              <w:spacing w:before="0" w:beforeAutospacing="0" w:after="0" w:afterAutospacing="0"/>
              <w:ind w:left="0" w:right="0"/>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资料</w:t>
            </w:r>
          </w:p>
        </w:tc>
        <w:tc>
          <w:tcPr>
            <w:tcW w:w="3713" w:type="pc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贯彻落实上级工作部署。</w:t>
            </w:r>
          </w:p>
        </w:tc>
        <w:tc>
          <w:tcPr>
            <w:tcW w:w="747" w:type="pct"/>
            <w:vMerge w:val="restart"/>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39" w:type="pct"/>
            <w:vMerge w:val="continue"/>
            <w:tcBorders/>
            <w:shd w:val="clear" w:color="auto" w:fill="auto"/>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kern w:val="0"/>
                <w:szCs w:val="21"/>
                <w:lang w:val="en-US" w:eastAsia="zh-CN"/>
              </w:rPr>
            </w:pPr>
          </w:p>
        </w:tc>
        <w:tc>
          <w:tcPr>
            <w:tcW w:w="3713" w:type="pc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lang w:val="en-US" w:eastAsia="zh-CN"/>
              </w:rPr>
            </w:pPr>
            <w:r>
              <w:rPr>
                <w:rFonts w:hint="eastAsia" w:cs="宋体" w:asciiTheme="minorEastAsia" w:hAnsiTheme="minorEastAsia"/>
                <w:kern w:val="0"/>
                <w:szCs w:val="21"/>
                <w:lang w:val="en-US" w:eastAsia="zh-CN"/>
              </w:rPr>
              <w:t>执行公司安全标准化管理制度（现行）情况。</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39" w:type="pct"/>
            <w:vMerge w:val="continue"/>
            <w:tcBorders/>
            <w:shd w:val="clear" w:color="auto" w:fill="auto"/>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kern w:val="0"/>
                <w:szCs w:val="21"/>
                <w:lang w:val="en-US" w:eastAsia="zh-CN"/>
              </w:rPr>
            </w:pPr>
          </w:p>
        </w:tc>
        <w:tc>
          <w:tcPr>
            <w:tcW w:w="3713" w:type="pc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lang w:val="en-US" w:eastAsia="zh-CN"/>
              </w:rPr>
            </w:pPr>
            <w:r>
              <w:rPr>
                <w:rFonts w:hint="eastAsia" w:cs="宋体" w:asciiTheme="minorEastAsia" w:hAnsiTheme="minorEastAsia"/>
                <w:kern w:val="0"/>
                <w:szCs w:val="21"/>
                <w:lang w:val="en-US" w:eastAsia="zh-CN"/>
              </w:rPr>
              <w:t>安全生产资料归档及时、完整。</w:t>
            </w:r>
          </w:p>
        </w:tc>
        <w:tc>
          <w:tcPr>
            <w:tcW w:w="747" w:type="pct"/>
            <w:vMerge w:val="continue"/>
            <w:tcBorders/>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39" w:type="pct"/>
            <w:shd w:val="clear" w:color="auto" w:fill="auto"/>
            <w:vAlign w:val="center"/>
          </w:tcPr>
          <w:p>
            <w:pPr>
              <w:keepNext w:val="0"/>
              <w:keepLines w:val="0"/>
              <w:suppressLineNumbers w:val="0"/>
              <w:spacing w:before="0" w:beforeAutospacing="0" w:after="0" w:afterAutospacing="0"/>
              <w:ind w:left="0" w:right="0"/>
              <w:jc w:val="center"/>
              <w:rPr>
                <w:rFonts w:hint="eastAsia" w:cs="宋体" w:asciiTheme="minorEastAsia" w:hAnsiTheme="minorEastAsia"/>
                <w:kern w:val="0"/>
                <w:szCs w:val="21"/>
              </w:rPr>
            </w:pPr>
            <w:r>
              <w:rPr>
                <w:rFonts w:hint="eastAsia" w:cs="宋体" w:asciiTheme="minorEastAsia" w:hAnsiTheme="minorEastAsia"/>
                <w:kern w:val="0"/>
                <w:szCs w:val="21"/>
              </w:rPr>
              <w:t>其他</w:t>
            </w:r>
          </w:p>
        </w:tc>
        <w:tc>
          <w:tcPr>
            <w:tcW w:w="3713" w:type="pct"/>
            <w:shd w:val="clear" w:color="auto" w:fill="auto"/>
            <w:vAlign w:val="center"/>
          </w:tcPr>
          <w:p>
            <w:pPr>
              <w:keepNext w:val="0"/>
              <w:keepLines w:val="0"/>
              <w:suppressLineNumbers w:val="0"/>
              <w:spacing w:before="0" w:beforeAutospacing="0" w:after="0" w:afterAutospacing="0"/>
              <w:ind w:left="0" w:right="0"/>
              <w:rPr>
                <w:rFonts w:hint="eastAsia" w:cs="宋体" w:asciiTheme="minorEastAsia" w:hAnsiTheme="minorEastAsia"/>
                <w:kern w:val="0"/>
                <w:szCs w:val="21"/>
              </w:rPr>
            </w:pPr>
          </w:p>
        </w:tc>
        <w:tc>
          <w:tcPr>
            <w:tcW w:w="747" w:type="pct"/>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0"/>
                <w:sz w:val="22"/>
              </w:rPr>
            </w:pPr>
            <w:r>
              <w:rPr>
                <w:rFonts w:hint="eastAsia" w:ascii="宋体" w:hAnsi="宋体" w:eastAsia="宋体" w:cs="宋体"/>
                <w:kern w:val="0"/>
                <w:sz w:val="22"/>
              </w:rPr>
              <w:t>组织人：                      参加人员：                        日期:</w:t>
            </w:r>
          </w:p>
        </w:tc>
      </w:tr>
    </w:tbl>
    <w:p>
      <w:pPr>
        <w:pStyle w:val="2"/>
        <w:snapToGrid w:val="0"/>
        <w:spacing w:before="0" w:line="400" w:lineRule="exact"/>
        <w:ind w:left="0" w:firstLine="0"/>
        <w:textAlignment w:val="baseline"/>
        <w:rPr>
          <w:spacing w:val="-5"/>
          <w:w w:val="95"/>
          <w:sz w:val="21"/>
          <w:szCs w:val="21"/>
        </w:rPr>
      </w:pPr>
      <w:r>
        <w:rPr>
          <w:rFonts w:hint="eastAsia"/>
          <w:spacing w:val="-5"/>
          <w:w w:val="95"/>
          <w:sz w:val="21"/>
          <w:szCs w:val="21"/>
        </w:rPr>
        <w:t>注：</w:t>
      </w:r>
    </w:p>
    <w:p>
      <w:pPr>
        <w:pStyle w:val="2"/>
        <w:snapToGrid w:val="0"/>
        <w:spacing w:before="0" w:line="400" w:lineRule="exact"/>
        <w:ind w:left="0" w:firstLine="0"/>
        <w:textAlignment w:val="baseline"/>
        <w:rPr>
          <w:spacing w:val="-3"/>
          <w:sz w:val="21"/>
          <w:szCs w:val="21"/>
        </w:rPr>
      </w:pPr>
      <w:r>
        <w:rPr>
          <w:rFonts w:hint="eastAsia"/>
          <w:spacing w:val="-3"/>
          <w:sz w:val="21"/>
          <w:szCs w:val="21"/>
        </w:rPr>
        <w:t>1.本表正反面打印。</w:t>
      </w:r>
    </w:p>
    <w:p>
      <w:pPr>
        <w:pStyle w:val="2"/>
        <w:snapToGrid w:val="0"/>
        <w:spacing w:before="0" w:line="400" w:lineRule="exact"/>
        <w:ind w:left="0" w:firstLine="0"/>
        <w:textAlignment w:val="baseline"/>
        <w:rPr>
          <w:spacing w:val="-3"/>
          <w:sz w:val="21"/>
          <w:szCs w:val="21"/>
        </w:rPr>
      </w:pPr>
      <w:r>
        <w:rPr>
          <w:rFonts w:hint="eastAsia"/>
          <w:spacing w:val="-3"/>
          <w:sz w:val="21"/>
          <w:szCs w:val="21"/>
          <w:lang w:val="en-US"/>
        </w:rPr>
        <w:t>2.</w:t>
      </w:r>
      <w:r>
        <w:rPr>
          <w:rFonts w:hint="eastAsia"/>
          <w:spacing w:val="-3"/>
          <w:sz w:val="21"/>
          <w:szCs w:val="21"/>
        </w:rPr>
        <w:t>本表为养护工区检查时使用，仅按规定程序填写隐患排查治理记录即可，主要负责人每两周</w:t>
      </w:r>
      <w:r>
        <w:rPr>
          <w:rFonts w:hint="eastAsia"/>
          <w:spacing w:val="-3"/>
          <w:sz w:val="21"/>
          <w:szCs w:val="21"/>
          <w:lang w:val="en-US"/>
        </w:rPr>
        <w:t>1次，负责人每周1次，重叠周可同步开展，在签字区域完成签字即可。</w:t>
      </w:r>
    </w:p>
    <w:p>
      <w:pPr>
        <w:pStyle w:val="2"/>
        <w:snapToGrid w:val="0"/>
        <w:spacing w:before="0" w:line="400" w:lineRule="exact"/>
        <w:ind w:left="0" w:firstLine="0"/>
        <w:textAlignment w:val="baseline"/>
        <w:rPr>
          <w:rFonts w:hint="eastAsia" w:eastAsia="宋体"/>
          <w:spacing w:val="-3"/>
          <w:sz w:val="21"/>
          <w:szCs w:val="21"/>
          <w:lang w:eastAsia="zh-CN"/>
        </w:rPr>
        <w:sectPr>
          <w:pgSz w:w="11906" w:h="16838"/>
          <w:pgMar w:top="1701" w:right="1474" w:bottom="1191" w:left="1474" w:header="851" w:footer="992" w:gutter="0"/>
          <w:pgBorders>
            <w:top w:val="none" w:sz="0" w:space="0"/>
            <w:left w:val="none" w:sz="0" w:space="0"/>
            <w:bottom w:val="none" w:sz="0" w:space="0"/>
            <w:right w:val="none" w:sz="0" w:space="0"/>
          </w:pgBorders>
          <w:cols w:space="0" w:num="1"/>
          <w:docGrid w:type="lines" w:linePitch="312" w:charSpace="0"/>
        </w:sectPr>
      </w:pPr>
      <w:r>
        <w:rPr>
          <w:rFonts w:hint="eastAsia"/>
          <w:spacing w:val="-3"/>
          <w:sz w:val="21"/>
          <w:szCs w:val="21"/>
          <w:lang w:val="en-US"/>
        </w:rPr>
        <w:t>3</w:t>
      </w:r>
      <w:r>
        <w:rPr>
          <w:rFonts w:hint="eastAsia"/>
          <w:spacing w:val="-3"/>
          <w:sz w:val="21"/>
          <w:szCs w:val="21"/>
        </w:rPr>
        <w:t>.主要负责人</w:t>
      </w:r>
      <w:r>
        <w:rPr>
          <w:rFonts w:hint="eastAsia"/>
          <w:spacing w:val="-3"/>
          <w:sz w:val="21"/>
          <w:szCs w:val="21"/>
          <w:lang w:val="en-US"/>
        </w:rPr>
        <w:t>/负责人</w:t>
      </w:r>
      <w:r>
        <w:rPr>
          <w:rFonts w:hint="eastAsia"/>
          <w:spacing w:val="-3"/>
          <w:sz w:val="21"/>
          <w:szCs w:val="21"/>
        </w:rPr>
        <w:t>隐患排查记录表</w:t>
      </w:r>
      <w:r>
        <w:rPr>
          <w:spacing w:val="-3"/>
          <w:sz w:val="21"/>
          <w:szCs w:val="21"/>
        </w:rPr>
        <w:t>由</w:t>
      </w:r>
      <w:r>
        <w:rPr>
          <w:rFonts w:hint="eastAsia"/>
          <w:spacing w:val="-3"/>
          <w:sz w:val="21"/>
          <w:szCs w:val="21"/>
          <w:lang w:val="en-US" w:eastAsia="zh-CN"/>
        </w:rPr>
        <w:t>基层单位</w:t>
      </w:r>
      <w:r>
        <w:rPr>
          <w:rFonts w:hint="eastAsia"/>
          <w:spacing w:val="-3"/>
          <w:sz w:val="21"/>
          <w:szCs w:val="21"/>
        </w:rPr>
        <w:t>自我留存，对查出的问题，如实记录至隐患排查治理台账</w:t>
      </w:r>
      <w:r>
        <w:rPr>
          <w:rFonts w:hint="eastAsia"/>
          <w:spacing w:val="-3"/>
          <w:sz w:val="21"/>
          <w:szCs w:val="21"/>
          <w:lang w:eastAsia="zh-CN"/>
        </w:rPr>
        <w:t>。</w:t>
      </w:r>
    </w:p>
    <w:p>
      <w:pPr>
        <w:widowControl/>
        <w:snapToGrid/>
        <w:spacing w:line="240" w:lineRule="auto"/>
        <w:ind w:left="0" w:firstLine="0" w:firstLineChars="0"/>
        <w:jc w:val="center"/>
        <w:textAlignment w:val="auto"/>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指调分中心主要负责人/负责人隐患排查记录表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84"/>
        <w:gridCol w:w="7606"/>
        <w:gridCol w:w="7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784"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部位</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排查内容</w:t>
            </w:r>
          </w:p>
        </w:tc>
        <w:tc>
          <w:tcPr>
            <w:tcW w:w="0" w:type="auto"/>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监控中心</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收费、全程监控、车辆查询、交调、情报板发布、路况发布、计算机网络等设备系统功能正常。</w:t>
            </w:r>
          </w:p>
        </w:tc>
        <w:tc>
          <w:tcPr>
            <w:tcW w:w="0" w:type="auto"/>
            <w:vMerge w:val="restart"/>
            <w:shd w:val="clear" w:color="auto" w:fill="auto"/>
            <w:vAlign w:val="bottom"/>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信息审核、发布程序发布、复核确认、删除信息等流程正确。</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预警、信息通报、上报、发布、记录、录像等工作流程合规。</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交接班、突发事件、情报板发布等信息记录准确完整。</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无私拉乱接、违规使用电气设备及插座等现象，无绝缘破损、裸露的设备及线缆，无焦糊异味。</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室内未堆放引燃易爆物品、违章动火作业。</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灭火器外观、压力正常，疏散通道畅通，应急照明无缺损。</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通信</w:t>
            </w:r>
          </w:p>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机房</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门窗关闭严密，无虫鼠踪迹、漏雨、渗水等现象。</w:t>
            </w:r>
          </w:p>
        </w:tc>
        <w:tc>
          <w:tcPr>
            <w:tcW w:w="0" w:type="auto"/>
            <w:vMerge w:val="restart"/>
            <w:shd w:val="clear" w:color="auto" w:fill="auto"/>
            <w:vAlign w:val="bottom"/>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机房门环境整洁，温湿度正常。</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网络柜，设备运行指示灯正常、室内温度（温度</w:t>
            </w:r>
            <w:r>
              <w:rPr>
                <w:rFonts w:hint="default" w:cs="宋体" w:asciiTheme="minorEastAsia" w:hAnsiTheme="minorEastAsia"/>
                <w:kern w:val="0"/>
                <w:szCs w:val="21"/>
              </w:rPr>
              <w:t>18-28</w:t>
            </w:r>
            <w:r>
              <w:rPr>
                <w:rFonts w:hint="eastAsia" w:cs="宋体" w:asciiTheme="minorEastAsia" w:hAnsiTheme="minorEastAsia"/>
                <w:kern w:val="0"/>
                <w:szCs w:val="21"/>
              </w:rPr>
              <w:t>摄氏度）湿度（</w:t>
            </w:r>
            <w:r>
              <w:rPr>
                <w:rFonts w:hint="default" w:cs="宋体" w:asciiTheme="minorEastAsia" w:hAnsiTheme="minorEastAsia"/>
                <w:kern w:val="0"/>
                <w:szCs w:val="21"/>
              </w:rPr>
              <w:t>40%-70%RH</w:t>
            </w:r>
            <w:r>
              <w:rPr>
                <w:rFonts w:hint="eastAsia" w:cs="宋体" w:asciiTheme="minorEastAsia" w:hAnsiTheme="minorEastAsia"/>
                <w:kern w:val="0"/>
                <w:szCs w:val="21"/>
              </w:rPr>
              <w:t>）。</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通信柜，设备运行指示灯正常、室内温度（温度</w:t>
            </w:r>
            <w:r>
              <w:rPr>
                <w:rFonts w:hint="default" w:cs="宋体" w:asciiTheme="minorEastAsia" w:hAnsiTheme="minorEastAsia"/>
                <w:kern w:val="0"/>
                <w:szCs w:val="21"/>
              </w:rPr>
              <w:t>18-28</w:t>
            </w:r>
            <w:r>
              <w:rPr>
                <w:rFonts w:hint="eastAsia" w:cs="宋体" w:asciiTheme="minorEastAsia" w:hAnsiTheme="minorEastAsia"/>
                <w:kern w:val="0"/>
                <w:szCs w:val="21"/>
              </w:rPr>
              <w:t>摄氏度）湿度（</w:t>
            </w:r>
            <w:r>
              <w:rPr>
                <w:rFonts w:hint="default" w:cs="宋体" w:asciiTheme="minorEastAsia" w:hAnsiTheme="minorEastAsia"/>
                <w:kern w:val="0"/>
                <w:szCs w:val="21"/>
              </w:rPr>
              <w:t>40%-70%RH</w:t>
            </w:r>
            <w:r>
              <w:rPr>
                <w:rFonts w:hint="eastAsia" w:cs="宋体" w:asciiTheme="minorEastAsia" w:hAnsiTheme="minorEastAsia"/>
                <w:kern w:val="0"/>
                <w:szCs w:val="21"/>
              </w:rPr>
              <w:t>）。</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站级服务器，风扇噪声小、指示灯正常、无尘土、软件运行正常。</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硬盘录像机，图像清楚、监听清晰、录像保存合格。</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云台控制器，可能调节广场摄像机位置、角度、缩放。</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供电系统正常。</w:t>
            </w:r>
            <w:r>
              <w:rPr>
                <w:rFonts w:hint="default" w:cs="宋体" w:asciiTheme="minorEastAsia" w:hAnsiTheme="minorEastAsia"/>
                <w:kern w:val="0"/>
                <w:szCs w:val="21"/>
              </w:rPr>
              <w:t>UPS</w:t>
            </w:r>
            <w:r>
              <w:rPr>
                <w:rFonts w:hint="eastAsia" w:cs="宋体" w:asciiTheme="minorEastAsia" w:hAnsiTheme="minorEastAsia"/>
                <w:kern w:val="0"/>
                <w:szCs w:val="21"/>
              </w:rPr>
              <w:t>电源，检查主机指示灯、负载是否正常，风扇噪声、无尘土室内温度（温度</w:t>
            </w:r>
            <w:r>
              <w:rPr>
                <w:rFonts w:hint="default" w:cs="宋体" w:asciiTheme="minorEastAsia" w:hAnsiTheme="minorEastAsia"/>
                <w:kern w:val="0"/>
                <w:szCs w:val="21"/>
              </w:rPr>
              <w:t>18-28</w:t>
            </w:r>
            <w:r>
              <w:rPr>
                <w:rFonts w:hint="eastAsia" w:cs="宋体" w:asciiTheme="minorEastAsia" w:hAnsiTheme="minorEastAsia"/>
                <w:kern w:val="0"/>
                <w:szCs w:val="21"/>
              </w:rPr>
              <w:t>度）湿度（</w:t>
            </w:r>
            <w:r>
              <w:rPr>
                <w:rFonts w:hint="default" w:cs="宋体" w:asciiTheme="minorEastAsia" w:hAnsiTheme="minorEastAsia"/>
                <w:kern w:val="0"/>
                <w:szCs w:val="21"/>
              </w:rPr>
              <w:t>40%-70%RH</w:t>
            </w:r>
            <w:r>
              <w:rPr>
                <w:rFonts w:hint="eastAsia" w:cs="宋体" w:asciiTheme="minorEastAsia" w:hAnsiTheme="minorEastAsia"/>
                <w:kern w:val="0"/>
                <w:szCs w:val="21"/>
              </w:rPr>
              <w:t>）。</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设备无异常异味、声响、报警。</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机电设备及线缆无裸露破损情况。</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消防设备齐全、有效。</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外场设备</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门架、立杆支撑基础牢固，周边无可燃物、积水等现象。</w:t>
            </w:r>
          </w:p>
        </w:tc>
        <w:tc>
          <w:tcPr>
            <w:tcW w:w="0" w:type="auto"/>
            <w:vMerge w:val="restart"/>
            <w:shd w:val="clear" w:color="auto" w:fill="auto"/>
            <w:vAlign w:val="bottom"/>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立杆支撑等结构无倾斜、破损、锈蚀、积水、鸟巢等现象。</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可变情报板、摄像机、车检器等外场设备无缺损。</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线缆及井盖无缺损、丢失、偷盗现象。</w:t>
            </w:r>
            <w:bookmarkStart w:id="29" w:name="_GoBack"/>
            <w:bookmarkEnd w:id="29"/>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通信检查井及机箱正常。</w:t>
            </w:r>
          </w:p>
        </w:tc>
        <w:tc>
          <w:tcPr>
            <w:tcW w:w="0" w:type="auto"/>
            <w:shd w:val="clear" w:color="auto" w:fill="auto"/>
            <w:vAlign w:val="bottom"/>
          </w:tcPr>
          <w:p>
            <w:pPr>
              <w:keepNext w:val="0"/>
              <w:keepLines w:val="0"/>
              <w:suppressLineNumbers w:val="0"/>
              <w:spacing w:before="0" w:beforeAutospacing="0" w:after="0" w:afterAutospacing="0" w:line="320" w:lineRule="exact"/>
              <w:ind w:left="0" w:right="0"/>
              <w:jc w:val="both"/>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作业行为</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作业人员无违章作业行为。</w:t>
            </w:r>
          </w:p>
        </w:tc>
        <w:tc>
          <w:tcPr>
            <w:tcW w:w="0" w:type="auto"/>
            <w:vMerge w:val="restart"/>
            <w:shd w:val="clear" w:color="auto" w:fill="auto"/>
            <w:vAlign w:val="bottom"/>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按规定稽查，无徇私舞弊、擅自脱岗等行为。</w:t>
            </w:r>
          </w:p>
        </w:tc>
        <w:tc>
          <w:tcPr>
            <w:tcW w:w="0" w:type="auto"/>
            <w:vMerge w:val="continue"/>
            <w:shd w:val="clear" w:color="auto" w:fill="auto"/>
            <w:vAlign w:val="bottom"/>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作业人员按规定开展巡查、保洁、保养、故障修复工作。</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相关场所、部位和岗位按规定开展隐患排查治理工作，如实填写、上报记录。</w:t>
            </w:r>
          </w:p>
        </w:tc>
        <w:tc>
          <w:tcPr>
            <w:tcW w:w="0" w:type="auto"/>
            <w:vMerge w:val="continue"/>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隧道</w:t>
            </w:r>
          </w:p>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监控</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通信线路正常，无压覆、无裸露等。</w:t>
            </w:r>
          </w:p>
        </w:tc>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消防设施良好，消防门窗紧闭、正常使用。人通、车通卷帘门紧闭。</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通风系统良好，连接设施牢固等</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照明系统良好，连接设施牢固等。</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雨污</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管道</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收水口、收水池无堵塞、无积压。</w:t>
            </w:r>
          </w:p>
        </w:tc>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化肥池、污水处理器正常使用，无塌陷、无积水、无堆积物</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院内管道通畅无堵塞，检查井无积压、使用正常。</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内业资料</w:t>
            </w:r>
          </w:p>
        </w:tc>
        <w:tc>
          <w:tcPr>
            <w:tcW w:w="7606" w:type="dxa"/>
            <w:shd w:val="clear" w:color="auto" w:fill="auto"/>
            <w:vAlign w:val="center"/>
          </w:tcPr>
          <w:p>
            <w:pPr>
              <w:keepNext w:val="0"/>
              <w:keepLines w:val="0"/>
              <w:suppressLineNumbers w:val="0"/>
              <w:spacing w:before="0" w:beforeAutospacing="0" w:after="0" w:afterAutospacing="0"/>
              <w:ind w:left="0" w:leftChars="0" w:right="0" w:rightChars="0"/>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贯彻落实上级工作部署。</w:t>
            </w:r>
          </w:p>
        </w:tc>
        <w:tc>
          <w:tcPr>
            <w:tcW w:w="784" w:type="dxa"/>
            <w:vMerge w:val="restart"/>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ind w:left="0" w:leftChars="0" w:right="0" w:rightChars="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执行公司安全标准化管理制度（现行）情况。</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cs="宋体" w:asciiTheme="minorEastAsia" w:hAnsiTheme="minorEastAsia"/>
                <w:kern w:val="0"/>
                <w:szCs w:val="21"/>
              </w:rPr>
            </w:pPr>
          </w:p>
        </w:tc>
        <w:tc>
          <w:tcPr>
            <w:tcW w:w="7606" w:type="dxa"/>
            <w:shd w:val="clear" w:color="auto" w:fill="auto"/>
            <w:vAlign w:val="center"/>
          </w:tcPr>
          <w:p>
            <w:pPr>
              <w:keepNext w:val="0"/>
              <w:keepLines w:val="0"/>
              <w:suppressLineNumbers w:val="0"/>
              <w:spacing w:before="0" w:beforeAutospacing="0" w:after="0" w:afterAutospacing="0"/>
              <w:ind w:left="0" w:leftChars="0" w:right="0" w:rightChars="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安全生产资料归档及时、完整。</w:t>
            </w:r>
          </w:p>
        </w:tc>
        <w:tc>
          <w:tcPr>
            <w:tcW w:w="784" w:type="dxa"/>
            <w:vMerge w:val="continue"/>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84" w:type="dxa"/>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其他</w:t>
            </w:r>
          </w:p>
        </w:tc>
        <w:tc>
          <w:tcPr>
            <w:tcW w:w="7606" w:type="dxa"/>
            <w:shd w:val="clear" w:color="auto" w:fill="auto"/>
            <w:vAlign w:val="center"/>
          </w:tcPr>
          <w:p>
            <w:pPr>
              <w:keepNext w:val="0"/>
              <w:keepLines w:val="0"/>
              <w:suppressLineNumbers w:val="0"/>
              <w:spacing w:before="0" w:beforeAutospacing="0" w:after="0" w:afterAutospacing="0" w:line="320" w:lineRule="exact"/>
              <w:ind w:left="0" w:right="0"/>
              <w:rPr>
                <w:rFonts w:hint="eastAsia" w:cs="宋体" w:asciiTheme="minorEastAsia" w:hAnsiTheme="minorEastAsia"/>
                <w:kern w:val="0"/>
                <w:szCs w:val="21"/>
              </w:rPr>
            </w:pPr>
          </w:p>
        </w:tc>
        <w:tc>
          <w:tcPr>
            <w:tcW w:w="0" w:type="auto"/>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cs="宋体"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gridSpan w:val="3"/>
            <w:shd w:val="clear" w:color="auto" w:fill="auto"/>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组织人：               参加人员：                               日期：</w:t>
            </w:r>
          </w:p>
        </w:tc>
      </w:tr>
    </w:tbl>
    <w:p>
      <w:pPr>
        <w:pStyle w:val="2"/>
        <w:snapToGrid w:val="0"/>
        <w:spacing w:before="0" w:line="400" w:lineRule="exact"/>
        <w:ind w:left="0" w:firstLine="0"/>
        <w:textAlignment w:val="baseline"/>
        <w:rPr>
          <w:spacing w:val="-5"/>
          <w:w w:val="95"/>
          <w:sz w:val="21"/>
          <w:szCs w:val="21"/>
        </w:rPr>
      </w:pPr>
      <w:r>
        <w:rPr>
          <w:rFonts w:hint="eastAsia"/>
          <w:spacing w:val="-5"/>
          <w:w w:val="95"/>
          <w:sz w:val="21"/>
          <w:szCs w:val="21"/>
        </w:rPr>
        <w:t>注：</w:t>
      </w:r>
    </w:p>
    <w:p>
      <w:pPr>
        <w:pStyle w:val="2"/>
        <w:snapToGrid w:val="0"/>
        <w:spacing w:before="0" w:line="400" w:lineRule="exact"/>
        <w:ind w:left="0" w:firstLine="0"/>
        <w:textAlignment w:val="baseline"/>
        <w:rPr>
          <w:spacing w:val="-3"/>
          <w:sz w:val="21"/>
          <w:szCs w:val="21"/>
        </w:rPr>
      </w:pPr>
      <w:r>
        <w:rPr>
          <w:rFonts w:hint="eastAsia"/>
          <w:spacing w:val="-3"/>
          <w:sz w:val="21"/>
          <w:szCs w:val="21"/>
        </w:rPr>
        <w:t>1.本表正反面打印。</w:t>
      </w:r>
    </w:p>
    <w:p>
      <w:pPr>
        <w:pStyle w:val="2"/>
        <w:snapToGrid w:val="0"/>
        <w:spacing w:before="0" w:line="400" w:lineRule="exact"/>
        <w:ind w:left="0" w:firstLine="0"/>
        <w:textAlignment w:val="baseline"/>
        <w:rPr>
          <w:spacing w:val="-3"/>
          <w:sz w:val="21"/>
          <w:szCs w:val="21"/>
        </w:rPr>
      </w:pPr>
      <w:r>
        <w:rPr>
          <w:rFonts w:hint="eastAsia"/>
          <w:spacing w:val="-3"/>
          <w:sz w:val="21"/>
          <w:szCs w:val="21"/>
        </w:rPr>
        <w:t>2.本表为指调分中心检查时使用，仅按规定程序填写隐患排查治理记录即可，主要负责人每两周</w:t>
      </w:r>
      <w:r>
        <w:rPr>
          <w:rFonts w:hint="eastAsia"/>
          <w:spacing w:val="-3"/>
          <w:sz w:val="21"/>
          <w:szCs w:val="21"/>
          <w:lang w:val="en-US"/>
        </w:rPr>
        <w:t>1次，负责人每周1次，重叠周可同步开展，在签字区域完成签字即可。</w:t>
      </w:r>
    </w:p>
    <w:p>
      <w:pPr>
        <w:widowControl/>
        <w:spacing w:line="420" w:lineRule="atLeast"/>
        <w:jc w:val="left"/>
        <w:rPr>
          <w:rFonts w:hint="eastAsia"/>
          <w:spacing w:val="-3"/>
          <w:sz w:val="21"/>
          <w:szCs w:val="21"/>
        </w:rPr>
        <w:sectPr>
          <w:pgSz w:w="11906" w:h="16838"/>
          <w:pgMar w:top="1701" w:right="1474" w:bottom="1191" w:left="1474" w:header="851" w:footer="992" w:gutter="0"/>
          <w:pgBorders>
            <w:top w:val="none" w:sz="0" w:space="0"/>
            <w:left w:val="none" w:sz="0" w:space="0"/>
            <w:bottom w:val="none" w:sz="0" w:space="0"/>
            <w:right w:val="none" w:sz="0" w:space="0"/>
          </w:pgBorders>
          <w:cols w:space="0" w:num="1"/>
          <w:docGrid w:type="lines" w:linePitch="312" w:charSpace="0"/>
        </w:sectPr>
      </w:pPr>
      <w:r>
        <w:rPr>
          <w:rFonts w:hint="eastAsia"/>
          <w:spacing w:val="-3"/>
          <w:sz w:val="21"/>
          <w:szCs w:val="21"/>
        </w:rPr>
        <w:t>3.主要负责人</w:t>
      </w:r>
      <w:r>
        <w:rPr>
          <w:rFonts w:hint="eastAsia"/>
          <w:spacing w:val="-3"/>
          <w:sz w:val="21"/>
          <w:szCs w:val="21"/>
          <w:lang w:val="en-US"/>
        </w:rPr>
        <w:t>/负责人</w:t>
      </w:r>
      <w:r>
        <w:rPr>
          <w:rFonts w:hint="eastAsia"/>
          <w:spacing w:val="-3"/>
          <w:sz w:val="21"/>
          <w:szCs w:val="21"/>
        </w:rPr>
        <w:t>隐患排查记录表</w:t>
      </w:r>
      <w:r>
        <w:rPr>
          <w:spacing w:val="-3"/>
          <w:sz w:val="21"/>
          <w:szCs w:val="21"/>
        </w:rPr>
        <w:t>由</w:t>
      </w:r>
      <w:r>
        <w:rPr>
          <w:rFonts w:hint="eastAsia"/>
          <w:spacing w:val="-3"/>
          <w:sz w:val="21"/>
          <w:szCs w:val="21"/>
          <w:lang w:val="en-US" w:eastAsia="zh-CN"/>
        </w:rPr>
        <w:t>基层单位</w:t>
      </w:r>
      <w:r>
        <w:rPr>
          <w:rFonts w:hint="eastAsia"/>
          <w:spacing w:val="-3"/>
          <w:sz w:val="21"/>
          <w:szCs w:val="21"/>
        </w:rPr>
        <w:t>自我留存，对查出的问题，如实记录至隐患排查治理台账。</w:t>
      </w:r>
    </w:p>
    <w:p>
      <w:pPr>
        <w:widowControl/>
        <w:snapToGrid/>
        <w:spacing w:line="240" w:lineRule="auto"/>
        <w:ind w:left="0" w:firstLine="0" w:firstLineChars="0"/>
        <w:jc w:val="center"/>
        <w:textAlignment w:val="auto"/>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收费站主要负责人/负责人隐患排查记录表</w:t>
      </w:r>
    </w:p>
    <w:tbl>
      <w:tblPr>
        <w:tblStyle w:val="32"/>
        <w:tblW w:w="90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7"/>
        <w:gridCol w:w="6792"/>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117"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eastAsia" w:ascii="宋体" w:hAnsi="宋体" w:eastAsia="宋体" w:cs="宋体"/>
                <w:szCs w:val="21"/>
              </w:rPr>
              <w:t>部位</w:t>
            </w:r>
          </w:p>
        </w:tc>
        <w:tc>
          <w:tcPr>
            <w:tcW w:w="6792"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eastAsia" w:ascii="宋体" w:hAnsi="宋体" w:eastAsia="宋体" w:cs="宋体"/>
                <w:szCs w:val="21"/>
              </w:rPr>
              <w:t>排查内容</w:t>
            </w:r>
          </w:p>
        </w:tc>
        <w:tc>
          <w:tcPr>
            <w:tcW w:w="1174" w:type="dxa"/>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eastAsia" w:ascii="宋体" w:hAnsi="宋体" w:eastAsia="宋体" w:cs="宋体"/>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tcBorders>
              <w:top w:val="single" w:color="auto" w:sz="4" w:space="0"/>
            </w:tcBorders>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eastAsia="宋体" w:cs="宋体"/>
                <w:szCs w:val="21"/>
              </w:rPr>
            </w:pPr>
            <w:r>
              <w:rPr>
                <w:rFonts w:hint="eastAsia" w:ascii="宋体" w:hAnsi="宋体" w:eastAsia="宋体" w:cs="宋体"/>
                <w:szCs w:val="21"/>
              </w:rPr>
              <w:t>交通安全</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w:t>
            </w:r>
            <w:r>
              <w:rPr>
                <w:rFonts w:hint="default" w:cs="宋体" w:asciiTheme="minorEastAsia" w:hAnsiTheme="minorEastAsia"/>
                <w:kern w:val="0"/>
                <w:szCs w:val="21"/>
              </w:rPr>
              <w:t>收费</w:t>
            </w:r>
            <w:r>
              <w:rPr>
                <w:rFonts w:hint="eastAsia" w:cs="宋体" w:asciiTheme="minorEastAsia" w:hAnsiTheme="minorEastAsia"/>
                <w:kern w:val="0"/>
                <w:szCs w:val="21"/>
              </w:rPr>
              <w:t>广场照明灯具、车道指示灯、信号灯、栏杆机等功能正常。</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2.车道路面、标志、减速带、标线、防撞杆、岛头设施等完好。</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3.院内路面、设施良好，公务车辆按规范停放与使用、维保。</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4.收费人员穿戴反光服，穿越车道时一停二看三通过。</w:t>
            </w:r>
          </w:p>
        </w:tc>
        <w:tc>
          <w:tcPr>
            <w:tcW w:w="1174" w:type="dxa"/>
            <w:vMerge w:val="restar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r>
              <w:rPr>
                <w:rFonts w:hint="eastAsia" w:ascii="宋体" w:hAnsi="宋体" w:cs="宋体"/>
                <w:szCs w:val="21"/>
              </w:rPr>
              <w:t>正常 □</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r>
              <w:rPr>
                <w:rFonts w:hint="eastAsia" w:ascii="宋体" w:hAnsi="宋体" w:cs="宋体"/>
                <w:szCs w:val="21"/>
              </w:rPr>
              <w:t>异常 □</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r>
              <w:rPr>
                <w:rFonts w:hint="eastAsia" w:ascii="宋体" w:hAnsi="宋体" w:cs="宋体"/>
                <w:szCs w:val="21"/>
              </w:rPr>
              <w:t>问题：</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pStyle w:val="4"/>
              <w:suppressLineNumbers w:val="0"/>
              <w:spacing w:before="0" w:beforeAutospacing="0" w:after="0" w:afterAutospacing="0"/>
              <w:ind w:right="0"/>
              <w:rPr>
                <w:rFonts w:hint="eastAsia"/>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cs="宋体"/>
                <w:szCs w:val="21"/>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cs="宋体"/>
                <w:szCs w:val="21"/>
              </w:rPr>
            </w:pPr>
            <w:r>
              <w:rPr>
                <w:rFonts w:hint="eastAsia" w:ascii="宋体" w:hAnsi="宋体" w:cs="宋体"/>
                <w:szCs w:val="21"/>
              </w:rPr>
              <w:t>排查人：</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cs="宋体"/>
                <w:szCs w:val="21"/>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eastAsia" w:ascii="宋体" w:hAnsi="宋体" w:cs="宋体" w:eastAsiaTheme="minorEastAsia"/>
                <w:szCs w:val="21"/>
                <w:lang w:eastAsia="zh-CN"/>
              </w:rPr>
            </w:pP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r>
              <w:rPr>
                <w:rFonts w:hint="eastAsia" w:ascii="宋体" w:hAnsi="宋体" w:cs="宋体"/>
                <w:szCs w:val="21"/>
              </w:rPr>
              <w:t>排查日期：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default" w:ascii="宋体" w:hAnsi="宋体" w:eastAsia="宋体" w:cs="宋体"/>
                <w:szCs w:val="21"/>
              </w:rPr>
              <w:t>消防安全</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1.安全出口、疏散通道畅通。</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2.安全疏散指示、应急照明齐全有效。</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3.消火栓外观、箱体开启正常，水带、水枪齐全完好，无破损、锈蚀、漏水等现象，消火栓试水正常。</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4.消防泵使用功能正常。</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5.灭火器位置正确、配置齐全，外观及压力正常。</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6.无违章动火、违章存放易燃易爆物、私拉乱接、违规使用大功率电气等现象。</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7.易燃易爆区域防火管理、消防设施、通风、照明等正常。</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default" w:ascii="宋体" w:hAnsi="宋体" w:eastAsia="宋体" w:cs="宋体"/>
                <w:szCs w:val="21"/>
              </w:rPr>
              <w:t>电气安全</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1.电气设备及线路无老化、裸露，故障、过热、泡浸、压砸等现象。</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无私拉乱接</w:t>
            </w:r>
            <w:r>
              <w:rPr>
                <w:rFonts w:hint="eastAsia" w:cs="宋体" w:asciiTheme="minorEastAsia" w:hAnsiTheme="minorEastAsia"/>
                <w:kern w:val="0"/>
                <w:szCs w:val="21"/>
              </w:rPr>
              <w:t>、</w:t>
            </w:r>
            <w:r>
              <w:rPr>
                <w:rFonts w:hint="default" w:cs="宋体" w:asciiTheme="minorEastAsia" w:hAnsiTheme="minorEastAsia"/>
                <w:kern w:val="0"/>
                <w:szCs w:val="21"/>
              </w:rPr>
              <w:t>超负荷用电现象</w:t>
            </w:r>
            <w:r>
              <w:rPr>
                <w:rFonts w:hint="eastAsia" w:cs="宋体" w:asciiTheme="minorEastAsia" w:hAnsiTheme="minorEastAsia"/>
                <w:kern w:val="0"/>
                <w:szCs w:val="21"/>
              </w:rPr>
              <w:t>，使用合格的插座。</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3.</w:t>
            </w:r>
            <w:r>
              <w:rPr>
                <w:rFonts w:hint="default" w:cs="宋体" w:asciiTheme="minorEastAsia" w:hAnsiTheme="minorEastAsia"/>
                <w:kern w:val="0"/>
                <w:szCs w:val="21"/>
              </w:rPr>
              <w:t>变配电设备柜门</w:t>
            </w:r>
            <w:r>
              <w:rPr>
                <w:rFonts w:hint="eastAsia" w:cs="宋体" w:asciiTheme="minorEastAsia" w:hAnsiTheme="minorEastAsia"/>
                <w:kern w:val="0"/>
                <w:szCs w:val="21"/>
              </w:rPr>
              <w:t>齐全、接地良好。</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default" w:ascii="宋体" w:hAnsi="宋体" w:eastAsia="宋体" w:cs="宋体"/>
                <w:szCs w:val="21"/>
              </w:rPr>
              <w:t>食品安全</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1.后厨、操作台及餐厅环境整洁，干净整洁、无油垢。</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2.餐具应按时清洁，定期消毒，防鼠防疫措施有效。</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3.冷藏柜、消毒柜、食品留样柜完好。</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4.设备及食品原材料分类储存，放置稳固。</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5.食品原材料正规渠道定点采购，无过期食品。</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default" w:ascii="宋体" w:hAnsi="宋体" w:eastAsia="宋体" w:cs="宋体"/>
                <w:szCs w:val="21"/>
              </w:rPr>
              <w:t>安全防范</w:t>
            </w:r>
            <w:r>
              <w:rPr>
                <w:rFonts w:hint="eastAsia" w:ascii="宋体" w:hAnsi="宋体" w:eastAsia="宋体" w:cs="宋体"/>
                <w:szCs w:val="21"/>
              </w:rPr>
              <w:t>/</w:t>
            </w:r>
            <w:r>
              <w:rPr>
                <w:rFonts w:hint="default" w:ascii="宋体" w:hAnsi="宋体" w:eastAsia="宋体" w:cs="宋体"/>
                <w:szCs w:val="21"/>
              </w:rPr>
              <w:t>财务安全</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1.大门、院墙、监控等安防设施完好。</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防爆器材齐全有效</w:t>
            </w:r>
            <w:r>
              <w:rPr>
                <w:rFonts w:hint="eastAsia" w:cs="宋体" w:asciiTheme="minorEastAsia" w:hAnsiTheme="minorEastAsia"/>
                <w:kern w:val="0"/>
                <w:szCs w:val="21"/>
              </w:rPr>
              <w:t>。</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3.</w:t>
            </w:r>
            <w:r>
              <w:rPr>
                <w:rFonts w:hint="default" w:cs="宋体" w:asciiTheme="minorEastAsia" w:hAnsiTheme="minorEastAsia"/>
                <w:kern w:val="0"/>
                <w:szCs w:val="21"/>
              </w:rPr>
              <w:t>票证作业规范</w:t>
            </w:r>
            <w:r>
              <w:rPr>
                <w:rFonts w:hint="eastAsia" w:cs="宋体" w:asciiTheme="minorEastAsia" w:hAnsiTheme="minorEastAsia"/>
                <w:kern w:val="0"/>
                <w:szCs w:val="21"/>
              </w:rPr>
              <w:t>，</w:t>
            </w:r>
            <w:r>
              <w:rPr>
                <w:rFonts w:hint="default" w:cs="宋体" w:asciiTheme="minorEastAsia" w:hAnsiTheme="minorEastAsia"/>
                <w:kern w:val="0"/>
                <w:szCs w:val="21"/>
              </w:rPr>
              <w:t>三专六防</w:t>
            </w:r>
            <w:r>
              <w:rPr>
                <w:rFonts w:hint="eastAsia" w:cs="宋体" w:asciiTheme="minorEastAsia" w:hAnsiTheme="minorEastAsia"/>
                <w:kern w:val="0"/>
                <w:szCs w:val="21"/>
              </w:rPr>
              <w:t>、</w:t>
            </w:r>
            <w:r>
              <w:rPr>
                <w:rFonts w:hint="default" w:cs="宋体" w:asciiTheme="minorEastAsia" w:hAnsiTheme="minorEastAsia"/>
                <w:kern w:val="0"/>
                <w:szCs w:val="21"/>
              </w:rPr>
              <w:t>三铁一器有效</w:t>
            </w:r>
            <w:r>
              <w:rPr>
                <w:rFonts w:hint="eastAsia" w:cs="宋体" w:asciiTheme="minorEastAsia" w:hAnsiTheme="minorEastAsia"/>
                <w:kern w:val="0"/>
                <w:szCs w:val="21"/>
              </w:rPr>
              <w:t>。</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default" w:ascii="宋体" w:hAnsi="宋体" w:eastAsia="宋体" w:cs="宋体"/>
                <w:szCs w:val="21"/>
              </w:rPr>
              <w:t>设备设施安全</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w:t>
            </w:r>
            <w:r>
              <w:rPr>
                <w:rFonts w:hint="default" w:cs="宋体" w:asciiTheme="minorEastAsia" w:hAnsiTheme="minorEastAsia"/>
                <w:kern w:val="0"/>
                <w:szCs w:val="21"/>
              </w:rPr>
              <w:t>消防泵使用功能正常</w:t>
            </w:r>
            <w:r>
              <w:rPr>
                <w:rFonts w:hint="eastAsia" w:cs="宋体" w:asciiTheme="minorEastAsia" w:hAnsiTheme="minorEastAsia"/>
                <w:kern w:val="0"/>
                <w:szCs w:val="21"/>
              </w:rPr>
              <w:t>，</w:t>
            </w:r>
            <w:r>
              <w:rPr>
                <w:rFonts w:hint="default" w:cs="宋体" w:asciiTheme="minorEastAsia" w:hAnsiTheme="minorEastAsia"/>
                <w:kern w:val="0"/>
                <w:szCs w:val="21"/>
              </w:rPr>
              <w:t>按规定维护保养测试</w:t>
            </w:r>
            <w:r>
              <w:rPr>
                <w:rFonts w:hint="eastAsia" w:cs="宋体" w:asciiTheme="minorEastAsia" w:hAnsiTheme="minorEastAsia"/>
                <w:kern w:val="0"/>
                <w:szCs w:val="21"/>
              </w:rPr>
              <w:t>。</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2.发电机使用功能正常，油量足够，按规定维护保养、切换测试。</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3.</w:t>
            </w:r>
            <w:r>
              <w:rPr>
                <w:rFonts w:hint="default" w:cs="宋体" w:asciiTheme="minorEastAsia" w:hAnsiTheme="minorEastAsia"/>
                <w:kern w:val="0"/>
                <w:szCs w:val="21"/>
              </w:rPr>
              <w:t>变配电使用功能正常</w:t>
            </w:r>
            <w:r>
              <w:rPr>
                <w:rFonts w:hint="eastAsia" w:cs="宋体" w:asciiTheme="minorEastAsia" w:hAnsiTheme="minorEastAsia"/>
                <w:kern w:val="0"/>
                <w:szCs w:val="21"/>
              </w:rPr>
              <w:t>，</w:t>
            </w:r>
            <w:r>
              <w:rPr>
                <w:rFonts w:hint="default" w:cs="宋体" w:asciiTheme="minorEastAsia" w:hAnsiTheme="minorEastAsia"/>
                <w:kern w:val="0"/>
                <w:szCs w:val="21"/>
              </w:rPr>
              <w:t>按规定维护保养测试</w:t>
            </w:r>
            <w:r>
              <w:rPr>
                <w:rFonts w:hint="eastAsia" w:cs="宋体" w:asciiTheme="minorEastAsia" w:hAnsiTheme="minorEastAsia"/>
                <w:kern w:val="0"/>
                <w:szCs w:val="21"/>
              </w:rPr>
              <w:t>。</w:t>
            </w:r>
          </w:p>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4.</w:t>
            </w:r>
            <w:r>
              <w:rPr>
                <w:rFonts w:hint="default" w:cs="宋体" w:asciiTheme="minorEastAsia" w:hAnsiTheme="minorEastAsia"/>
                <w:kern w:val="0"/>
                <w:szCs w:val="21"/>
              </w:rPr>
              <w:t>各类作业工具</w:t>
            </w:r>
            <w:r>
              <w:rPr>
                <w:rFonts w:hint="eastAsia" w:cs="宋体" w:asciiTheme="minorEastAsia" w:hAnsiTheme="minorEastAsia"/>
                <w:kern w:val="0"/>
                <w:szCs w:val="21"/>
              </w:rPr>
              <w:t>、</w:t>
            </w:r>
            <w:r>
              <w:rPr>
                <w:rFonts w:hint="default" w:cs="宋体" w:asciiTheme="minorEastAsia" w:hAnsiTheme="minorEastAsia"/>
                <w:kern w:val="0"/>
                <w:szCs w:val="21"/>
              </w:rPr>
              <w:t>安全劳动保护用品配置齐全有效</w:t>
            </w:r>
            <w:r>
              <w:rPr>
                <w:rFonts w:hint="eastAsia" w:cs="宋体" w:asciiTheme="minorEastAsia" w:hAnsiTheme="minorEastAsia"/>
                <w:kern w:val="0"/>
                <w:szCs w:val="21"/>
              </w:rPr>
              <w:t>。</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1117" w:type="dxa"/>
            <w:vMerge w:val="restart"/>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收费</w:t>
            </w:r>
          </w:p>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r>
              <w:rPr>
                <w:rFonts w:hint="eastAsia" w:cs="宋体" w:asciiTheme="minorEastAsia" w:hAnsiTheme="minorEastAsia"/>
                <w:kern w:val="0"/>
                <w:szCs w:val="21"/>
              </w:rPr>
              <w:t>设备等</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default" w:cs="宋体" w:asciiTheme="minorEastAsia" w:hAnsiTheme="minorEastAsia"/>
                <w:kern w:val="0"/>
                <w:szCs w:val="21"/>
              </w:rPr>
              <w:t>工控机、交换机</w:t>
            </w:r>
            <w:r>
              <w:rPr>
                <w:rFonts w:hint="eastAsia" w:cs="宋体" w:asciiTheme="minorEastAsia" w:hAnsiTheme="minorEastAsia"/>
                <w:kern w:val="0"/>
                <w:szCs w:val="21"/>
              </w:rPr>
              <w:t>、</w:t>
            </w:r>
            <w:r>
              <w:rPr>
                <w:rFonts w:hint="default" w:cs="宋体" w:asciiTheme="minorEastAsia" w:hAnsiTheme="minorEastAsia"/>
                <w:kern w:val="0"/>
                <w:szCs w:val="21"/>
              </w:rPr>
              <w:t>摄像机</w:t>
            </w:r>
            <w:r>
              <w:rPr>
                <w:rFonts w:hint="eastAsia" w:cs="宋体" w:asciiTheme="minorEastAsia" w:hAnsiTheme="minorEastAsia"/>
                <w:kern w:val="0"/>
                <w:szCs w:val="21"/>
              </w:rPr>
              <w:t>、</w:t>
            </w:r>
            <w:r>
              <w:rPr>
                <w:rFonts w:hint="default" w:cs="宋体" w:asciiTheme="minorEastAsia" w:hAnsiTheme="minorEastAsia"/>
                <w:kern w:val="0"/>
                <w:szCs w:val="21"/>
              </w:rPr>
              <w:t>票据打印机、报警开关、费额显示器、收费键盘、有线对讲、收发卡机、雨棚信号灯、通行信号灯、计重设备</w:t>
            </w:r>
            <w:r>
              <w:rPr>
                <w:rFonts w:hint="eastAsia" w:cs="宋体" w:asciiTheme="minorEastAsia" w:hAnsiTheme="minorEastAsia"/>
                <w:kern w:val="0"/>
                <w:szCs w:val="21"/>
              </w:rPr>
              <w:t>、</w:t>
            </w:r>
            <w:r>
              <w:rPr>
                <w:rFonts w:hint="default" w:cs="宋体" w:asciiTheme="minorEastAsia" w:hAnsiTheme="minorEastAsia"/>
                <w:kern w:val="0"/>
                <w:szCs w:val="21"/>
              </w:rPr>
              <w:t>ETC设备、自动栏杆</w:t>
            </w:r>
            <w:r>
              <w:rPr>
                <w:rFonts w:hint="eastAsia" w:cs="宋体" w:asciiTheme="minorEastAsia" w:hAnsiTheme="minorEastAsia"/>
                <w:kern w:val="0"/>
                <w:szCs w:val="21"/>
              </w:rPr>
              <w:t>等</w:t>
            </w:r>
            <w:r>
              <w:rPr>
                <w:rFonts w:hint="default" w:cs="宋体" w:asciiTheme="minorEastAsia" w:hAnsiTheme="minorEastAsia"/>
                <w:kern w:val="0"/>
                <w:szCs w:val="21"/>
              </w:rPr>
              <w:t>设备功能正常</w:t>
            </w:r>
            <w:r>
              <w:rPr>
                <w:rFonts w:hint="eastAsia" w:cs="宋体" w:asciiTheme="minorEastAsia" w:hAnsiTheme="minorEastAsia"/>
                <w:kern w:val="0"/>
                <w:szCs w:val="21"/>
              </w:rPr>
              <w:t>，</w:t>
            </w:r>
            <w:r>
              <w:rPr>
                <w:rFonts w:hint="default" w:cs="宋体" w:asciiTheme="minorEastAsia" w:hAnsiTheme="minorEastAsia"/>
                <w:kern w:val="0"/>
                <w:szCs w:val="21"/>
              </w:rPr>
              <w:t>按规定清洁</w:t>
            </w:r>
            <w:r>
              <w:rPr>
                <w:rFonts w:hint="eastAsia" w:cs="宋体" w:asciiTheme="minorEastAsia" w:hAnsiTheme="minorEastAsia"/>
                <w:kern w:val="0"/>
                <w:szCs w:val="21"/>
              </w:rPr>
              <w:t>、</w:t>
            </w:r>
            <w:r>
              <w:rPr>
                <w:rFonts w:hint="default" w:cs="宋体" w:asciiTheme="minorEastAsia" w:hAnsiTheme="minorEastAsia"/>
                <w:kern w:val="0"/>
                <w:szCs w:val="21"/>
              </w:rPr>
              <w:t>维护保养</w:t>
            </w:r>
            <w:r>
              <w:rPr>
                <w:rFonts w:hint="eastAsia" w:cs="宋体" w:asciiTheme="minorEastAsia" w:hAnsiTheme="minorEastAsia"/>
                <w:kern w:val="0"/>
                <w:szCs w:val="21"/>
              </w:rPr>
              <w:t>。</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自动栏杆机，杆臂、螺丝无松动、面板干净无尘土、线序整齐，添加润滑油、栏杆与栏杆机平行。</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收费亭、站区线缆及井盖无缺损，人井内无积水。</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机电设备基础、立柱牢固，无倾斜、破损，周边无积水、无可燃物。</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17" w:type="dxa"/>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机电设备无破损、锈蚀、积水、鸟巢等现象，配电箱及电缆无破损、踩压等现象。</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restar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雨污</w:t>
            </w:r>
          </w:p>
          <w:p>
            <w:pPr>
              <w:keepNext w:val="0"/>
              <w:keepLines w:val="0"/>
              <w:suppressLineNumbers w:val="0"/>
              <w:spacing w:before="0" w:beforeAutospacing="0" w:after="0" w:afterAutospacing="0"/>
              <w:ind w:left="0" w:right="0"/>
              <w:jc w:val="center"/>
              <w:rPr>
                <w:rFonts w:hint="default" w:cs="宋体" w:asciiTheme="minorEastAsia" w:hAnsiTheme="minorEastAsia"/>
                <w:kern w:val="0"/>
                <w:szCs w:val="21"/>
              </w:rPr>
            </w:pPr>
            <w:r>
              <w:rPr>
                <w:rFonts w:hint="eastAsia" w:cs="宋体" w:asciiTheme="minorEastAsia" w:hAnsiTheme="minorEastAsia"/>
                <w:kern w:val="0"/>
                <w:szCs w:val="21"/>
              </w:rPr>
              <w:t>管道</w:t>
            </w: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收水口、收水池无堵塞、无积压。</w:t>
            </w:r>
          </w:p>
        </w:tc>
        <w:tc>
          <w:tcPr>
            <w:tcW w:w="1174" w:type="dxa"/>
            <w:vMerge w:val="restar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化肥池、污水处理器正常使用，无塌陷、无积水、无堆积物</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院内管道通畅无堵塞，检查井无积压、使用正常。</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restart"/>
            <w:shd w:val="clear" w:color="auto" w:fill="auto"/>
            <w:tcMar>
              <w:top w:w="15" w:type="dxa"/>
              <w:left w:w="15" w:type="dxa"/>
              <w:right w:w="15" w:type="dxa"/>
            </w:tcMar>
            <w:vAlign w:val="center"/>
          </w:tcPr>
          <w:p>
            <w:pPr>
              <w:keepNext w:val="0"/>
              <w:keepLines w:val="0"/>
              <w:suppressLineNumbers w:val="0"/>
              <w:spacing w:before="0" w:beforeAutospacing="0" w:after="0" w:afterAutospacing="0" w:line="320" w:lineRule="exact"/>
              <w:ind w:left="0" w:leftChars="0" w:right="0" w:rightChars="0"/>
              <w:jc w:val="center"/>
              <w:rPr>
                <w:rFonts w:hint="default"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内业资料</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贯彻落实上级工作部署。</w:t>
            </w:r>
          </w:p>
        </w:tc>
        <w:tc>
          <w:tcPr>
            <w:tcW w:w="1174" w:type="dxa"/>
            <w:vMerge w:val="restar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continue"/>
            <w:tcBorders/>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执行公司安全标准化管理制度（现行）情况。</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17" w:type="dxa"/>
            <w:vMerge w:val="continue"/>
            <w:tcBorders/>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ascii="宋体" w:hAnsi="宋体" w:eastAsia="宋体" w:cs="宋体"/>
                <w:szCs w:val="21"/>
              </w:rPr>
            </w:pPr>
          </w:p>
        </w:tc>
        <w:tc>
          <w:tcPr>
            <w:tcW w:w="6792" w:type="dxa"/>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kern w:val="0"/>
                <w:szCs w:val="21"/>
                <w:lang w:val="en-US" w:eastAsia="zh-CN"/>
              </w:rPr>
              <w:t>安全生产资料归档及时、完整。</w:t>
            </w:r>
          </w:p>
        </w:tc>
        <w:tc>
          <w:tcPr>
            <w:tcW w:w="1174" w:type="dxa"/>
            <w:vMerge w:val="continue"/>
            <w:tcBorders/>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szCs w:val="21"/>
              </w:rPr>
            </w:pPr>
          </w:p>
        </w:tc>
      </w:tr>
    </w:tbl>
    <w:p>
      <w:pPr>
        <w:pStyle w:val="2"/>
        <w:snapToGrid w:val="0"/>
        <w:spacing w:before="0" w:line="400" w:lineRule="exact"/>
        <w:ind w:left="0" w:firstLine="0"/>
        <w:textAlignment w:val="baseline"/>
        <w:rPr>
          <w:spacing w:val="-3"/>
          <w:sz w:val="21"/>
          <w:szCs w:val="21"/>
        </w:rPr>
      </w:pPr>
      <w:r>
        <w:rPr>
          <w:rFonts w:hint="eastAsia"/>
          <w:spacing w:val="-5"/>
          <w:w w:val="95"/>
          <w:sz w:val="21"/>
          <w:szCs w:val="21"/>
        </w:rPr>
        <w:t>注：</w:t>
      </w:r>
      <w:r>
        <w:rPr>
          <w:rFonts w:hint="eastAsia"/>
          <w:spacing w:val="-3"/>
          <w:sz w:val="21"/>
          <w:szCs w:val="21"/>
        </w:rPr>
        <w:t>1.本表为收费站检查时使用，仅按规定程序填写隐患排查治理记录即可，主要负责人每两周</w:t>
      </w:r>
      <w:r>
        <w:rPr>
          <w:rFonts w:hint="eastAsia"/>
          <w:spacing w:val="-3"/>
          <w:sz w:val="21"/>
          <w:szCs w:val="21"/>
          <w:lang w:val="en-US"/>
        </w:rPr>
        <w:t>1次，负责人每周1次，重叠周可同步开展，在签字区域完成签字即可。</w:t>
      </w:r>
    </w:p>
    <w:p>
      <w:pPr>
        <w:pStyle w:val="2"/>
        <w:snapToGrid w:val="0"/>
        <w:spacing w:line="400" w:lineRule="exact"/>
        <w:textAlignment w:val="baseline"/>
        <w:rPr>
          <w:spacing w:val="-3"/>
          <w:szCs w:val="21"/>
        </w:rPr>
      </w:pPr>
      <w:r>
        <w:rPr>
          <w:rFonts w:hint="eastAsia"/>
          <w:spacing w:val="-3"/>
          <w:sz w:val="21"/>
          <w:szCs w:val="21"/>
          <w:lang w:val="en-US"/>
        </w:rPr>
        <w:t>2</w:t>
      </w:r>
      <w:r>
        <w:rPr>
          <w:rFonts w:hint="eastAsia"/>
          <w:spacing w:val="-3"/>
          <w:sz w:val="21"/>
          <w:szCs w:val="21"/>
        </w:rPr>
        <w:t>.主要负责人</w:t>
      </w:r>
      <w:r>
        <w:rPr>
          <w:rFonts w:hint="eastAsia"/>
          <w:spacing w:val="-3"/>
          <w:sz w:val="21"/>
          <w:szCs w:val="21"/>
          <w:lang w:val="en-US"/>
        </w:rPr>
        <w:t>/负责人</w:t>
      </w:r>
      <w:r>
        <w:rPr>
          <w:rFonts w:hint="eastAsia"/>
          <w:spacing w:val="-3"/>
          <w:sz w:val="21"/>
          <w:szCs w:val="21"/>
        </w:rPr>
        <w:t>隐患排查记录表</w:t>
      </w:r>
      <w:r>
        <w:rPr>
          <w:spacing w:val="-3"/>
          <w:sz w:val="21"/>
          <w:szCs w:val="21"/>
        </w:rPr>
        <w:t>由</w:t>
      </w:r>
      <w:r>
        <w:rPr>
          <w:rFonts w:hint="eastAsia"/>
          <w:spacing w:val="-3"/>
          <w:sz w:val="21"/>
          <w:szCs w:val="21"/>
          <w:lang w:val="en-US" w:eastAsia="zh-CN"/>
        </w:rPr>
        <w:t>基层单位</w:t>
      </w:r>
      <w:r>
        <w:rPr>
          <w:rFonts w:hint="eastAsia"/>
          <w:spacing w:val="-3"/>
          <w:sz w:val="21"/>
          <w:szCs w:val="21"/>
        </w:rPr>
        <w:t>自我留存，对查出的问题，如实记录至隐患排查治理台账。</w:t>
      </w:r>
    </w:p>
    <w:p>
      <w:pPr>
        <w:pStyle w:val="2"/>
        <w:snapToGrid w:val="0"/>
        <w:spacing w:line="400" w:lineRule="exact"/>
        <w:textAlignment w:val="baseline"/>
        <w:rPr>
          <w:rFonts w:hint="eastAsia"/>
          <w:spacing w:val="-3"/>
          <w:sz w:val="21"/>
          <w:szCs w:val="21"/>
        </w:rPr>
      </w:pPr>
    </w:p>
    <w:p>
      <w:pPr>
        <w:pStyle w:val="2"/>
        <w:snapToGrid w:val="0"/>
        <w:spacing w:line="400" w:lineRule="exact"/>
        <w:textAlignment w:val="baseline"/>
        <w:rPr>
          <w:rFonts w:hint="eastAsia"/>
          <w:spacing w:val="-3"/>
          <w:sz w:val="21"/>
          <w:szCs w:val="21"/>
        </w:rPr>
      </w:pPr>
    </w:p>
    <w:p>
      <w:pPr>
        <w:pStyle w:val="2"/>
        <w:snapToGrid w:val="0"/>
        <w:spacing w:line="400" w:lineRule="exact"/>
        <w:textAlignment w:val="baseline"/>
        <w:rPr>
          <w:rFonts w:hint="eastAsia"/>
          <w:spacing w:val="-3"/>
          <w:sz w:val="21"/>
          <w:szCs w:val="21"/>
        </w:rPr>
        <w:sectPr>
          <w:pgSz w:w="11906" w:h="16838"/>
          <w:pgMar w:top="1701" w:right="1474" w:bottom="1191" w:left="1474"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5</w:t>
      </w:r>
      <w:r>
        <w:rPr>
          <w:rFonts w:hint="eastAsia" w:ascii="微软雅黑" w:hAnsi="微软雅黑" w:eastAsia="微软雅黑"/>
          <w:color w:val="000000" w:themeColor="text1"/>
          <w:sz w:val="28"/>
          <w:szCs w:val="36"/>
        </w:rPr>
        <w:t>.9基层单位隐患排查记录表</w:t>
      </w: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收费站隐患排查治理要求</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3"/>
        <w:gridCol w:w="2195"/>
        <w:gridCol w:w="4998"/>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场所部位</w:t>
            </w:r>
            <w:r>
              <w:rPr>
                <w:rFonts w:hint="eastAsia" w:cs="Calibri" w:asciiTheme="minorEastAsia" w:hAnsiTheme="minorEastAsia"/>
                <w:szCs w:val="24"/>
              </w:rPr>
              <w:t>/设备设施</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排查频次</w:t>
            </w:r>
          </w:p>
        </w:tc>
        <w:tc>
          <w:tcPr>
            <w:tcW w:w="4998"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排查人</w:t>
            </w:r>
          </w:p>
        </w:tc>
        <w:tc>
          <w:tcPr>
            <w:tcW w:w="3122"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发电机房</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998" w:type="dxa"/>
            <w:vMerge w:val="restart"/>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各收费站根据本站人员配置情况确定</w:t>
            </w:r>
            <w:r>
              <w:rPr>
                <w:rFonts w:hint="eastAsia" w:cs="Calibri" w:asciiTheme="minorEastAsia" w:hAnsiTheme="minorEastAsia"/>
                <w:szCs w:val="24"/>
              </w:rPr>
              <w:t>。</w:t>
            </w:r>
          </w:p>
        </w:tc>
        <w:tc>
          <w:tcPr>
            <w:tcW w:w="3122" w:type="dxa"/>
            <w:vMerge w:val="restart"/>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隐患排查记录表</w:t>
            </w:r>
          </w:p>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（排查频次每日一次暂定为白班排查，不免除中夜班巡查频次作业，若发现问题可新增记录）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消防泵房</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998"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3122"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配电室</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998"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3122"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通信机房</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998"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3122"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食堂</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998"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3122"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收费广场</w:t>
            </w:r>
            <w:r>
              <w:rPr>
                <w:rFonts w:hint="eastAsia" w:cs="Calibri" w:asciiTheme="minorEastAsia" w:hAnsiTheme="minorEastAsia"/>
                <w:szCs w:val="24"/>
              </w:rPr>
              <w:t>（含收费大棚等）</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998"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3122"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收费站所有区域</w:t>
            </w:r>
          </w:p>
        </w:tc>
        <w:tc>
          <w:tcPr>
            <w:tcW w:w="2195"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每周一次</w:t>
            </w:r>
          </w:p>
        </w:tc>
        <w:tc>
          <w:tcPr>
            <w:tcW w:w="4998"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收费站站长</w:t>
            </w:r>
            <w:r>
              <w:rPr>
                <w:rFonts w:hint="eastAsia" w:cs="Calibri" w:asciiTheme="minorEastAsia" w:hAnsiTheme="minorEastAsia"/>
                <w:szCs w:val="24"/>
              </w:rPr>
              <w:t>、副站长组织，其中站长每两周至少组织一次。</w:t>
            </w:r>
          </w:p>
        </w:tc>
        <w:tc>
          <w:tcPr>
            <w:tcW w:w="3122"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6" w:type="dxa"/>
            <w:gridSpan w:val="3"/>
            <w:vAlign w:val="center"/>
          </w:tcPr>
          <w:p>
            <w:pPr>
              <w:keepNext w:val="0"/>
              <w:keepLines w:val="0"/>
              <w:suppressLineNumbers w:val="0"/>
              <w:spacing w:before="0" w:beforeAutospacing="0" w:after="0" w:afterAutospacing="0" w:line="560" w:lineRule="exact"/>
              <w:ind w:left="0" w:right="0"/>
              <w:jc w:val="left"/>
              <w:rPr>
                <w:rFonts w:hint="default" w:cs="Calibri" w:asciiTheme="minorEastAsia" w:hAnsiTheme="minorEastAsia"/>
                <w:b/>
                <w:szCs w:val="24"/>
              </w:rPr>
            </w:pPr>
            <w:r>
              <w:rPr>
                <w:rFonts w:hint="default" w:cs="Calibri" w:asciiTheme="minorEastAsia" w:hAnsiTheme="minorEastAsia"/>
                <w:b/>
                <w:szCs w:val="24"/>
              </w:rPr>
              <w:t>注</w:t>
            </w:r>
            <w:r>
              <w:rPr>
                <w:rFonts w:hint="eastAsia" w:cs="Calibri" w:asciiTheme="minorEastAsia" w:hAnsiTheme="minorEastAsia"/>
                <w:b/>
                <w:szCs w:val="24"/>
              </w:rPr>
              <w:t>：</w:t>
            </w:r>
            <w:r>
              <w:rPr>
                <w:rFonts w:hint="default" w:cs="Calibri" w:asciiTheme="minorEastAsia" w:hAnsiTheme="minorEastAsia"/>
                <w:b/>
                <w:szCs w:val="24"/>
              </w:rPr>
              <w:t>收费站</w:t>
            </w:r>
            <w:r>
              <w:rPr>
                <w:rFonts w:hint="eastAsia" w:cs="Calibri" w:asciiTheme="minorEastAsia" w:hAnsiTheme="minorEastAsia"/>
                <w:b/>
                <w:szCs w:val="24"/>
              </w:rPr>
              <w:t>每月</w:t>
            </w:r>
            <w:r>
              <w:rPr>
                <w:rFonts w:hint="default" w:cs="Calibri" w:asciiTheme="minorEastAsia" w:hAnsiTheme="minorEastAsia"/>
                <w:b/>
                <w:szCs w:val="24"/>
              </w:rPr>
              <w:t>上报隐患排查治理台账</w:t>
            </w:r>
          </w:p>
        </w:tc>
        <w:tc>
          <w:tcPr>
            <w:tcW w:w="3122"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隐患排查治理台账</w:t>
            </w:r>
          </w:p>
        </w:tc>
      </w:tr>
    </w:tbl>
    <w:p>
      <w:pPr>
        <w:spacing w:line="560" w:lineRule="exact"/>
        <w:ind w:firstLine="420" w:firstLineChars="200"/>
        <w:rPr>
          <w:rFonts w:cs="Calibri" w:asciiTheme="minorEastAsia" w:hAnsiTheme="minorEastAsia"/>
          <w:szCs w:val="24"/>
        </w:rPr>
      </w:pPr>
    </w:p>
    <w:p>
      <w:pPr>
        <w:rPr>
          <w:rFonts w:cs="Calibri" w:asciiTheme="minorEastAsia" w:hAnsiTheme="minorEastAsia"/>
          <w:szCs w:val="24"/>
        </w:rPr>
      </w:pPr>
      <w:r>
        <w:rPr>
          <w:rFonts w:cs="Calibri" w:asciiTheme="minorEastAsia" w:hAnsiTheme="minorEastAsia"/>
          <w:szCs w:val="24"/>
        </w:rPr>
        <w:br w:type="page"/>
      </w: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收费广场隐患排查记录表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33"/>
        <w:gridCol w:w="1406"/>
        <w:gridCol w:w="1406"/>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520" w:type="pct"/>
            <w:vMerge w:val="restar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479" w:type="pct"/>
            <w:gridSpan w:val="7"/>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520" w:type="pct"/>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p>
        </w:tc>
        <w:tc>
          <w:tcPr>
            <w:tcW w:w="505"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520"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1.照明灯具、车道指示灯、信号灯、栏杆机、收费大棚等设施功能正常。</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w:t>
            </w:r>
            <w:r>
              <w:rPr>
                <w:rFonts w:hint="eastAsia" w:cs="宋体" w:asciiTheme="minorEastAsia" w:hAnsiTheme="minorEastAsia"/>
                <w:kern w:val="0"/>
                <w:szCs w:val="21"/>
              </w:rPr>
              <w:t>消防器材配置无缺损、位置正确无遮挡、压力正常。</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3</w:t>
            </w:r>
            <w:r>
              <w:rPr>
                <w:rFonts w:hint="default" w:cs="宋体" w:asciiTheme="minorEastAsia" w:hAnsiTheme="minorEastAsia"/>
                <w:kern w:val="0"/>
                <w:szCs w:val="21"/>
              </w:rPr>
              <w:t>.</w:t>
            </w:r>
            <w:r>
              <w:rPr>
                <w:rFonts w:hint="eastAsia" w:cs="宋体" w:asciiTheme="minorEastAsia" w:hAnsiTheme="minorEastAsia"/>
                <w:kern w:val="0"/>
                <w:szCs w:val="21"/>
              </w:rPr>
              <w:t>广场及岗亭内无私拉乱接、异味、异响，各类机电控制柜门锁关闭。</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4</w:t>
            </w:r>
            <w:r>
              <w:rPr>
                <w:rFonts w:hint="default" w:cs="宋体" w:asciiTheme="minorEastAsia" w:hAnsiTheme="minorEastAsia"/>
                <w:kern w:val="0"/>
                <w:szCs w:val="21"/>
              </w:rPr>
              <w:t>.</w:t>
            </w:r>
            <w:r>
              <w:rPr>
                <w:rFonts w:hint="eastAsia" w:cs="宋体" w:asciiTheme="minorEastAsia" w:hAnsiTheme="minorEastAsia"/>
                <w:kern w:val="0"/>
                <w:szCs w:val="21"/>
              </w:rPr>
              <w:t>车道路面、标志、减速带、标线、防撞杆、岛头设施等齐全完好，车道无积水、结冰、坑槽等现象。</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5</w:t>
            </w:r>
            <w:r>
              <w:rPr>
                <w:rFonts w:hint="default" w:cs="宋体" w:asciiTheme="minorEastAsia" w:hAnsiTheme="minorEastAsia"/>
                <w:kern w:val="0"/>
                <w:szCs w:val="21"/>
              </w:rPr>
              <w:t>.</w:t>
            </w:r>
            <w:r>
              <w:rPr>
                <w:rFonts w:hint="eastAsia" w:cs="宋体" w:asciiTheme="minorEastAsia" w:hAnsiTheme="minorEastAsia"/>
                <w:kern w:val="0"/>
                <w:szCs w:val="21"/>
              </w:rPr>
              <w:t>收费岗亭内物品摆放整齐合规。</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6</w:t>
            </w:r>
            <w:r>
              <w:rPr>
                <w:rFonts w:hint="default" w:cs="宋体" w:asciiTheme="minorEastAsia" w:hAnsiTheme="minorEastAsia"/>
                <w:kern w:val="0"/>
                <w:szCs w:val="21"/>
              </w:rPr>
              <w:t>.</w:t>
            </w:r>
            <w:r>
              <w:rPr>
                <w:rFonts w:hint="eastAsia" w:cs="宋体" w:asciiTheme="minorEastAsia" w:hAnsiTheme="minorEastAsia"/>
                <w:kern w:val="0"/>
                <w:szCs w:val="21"/>
              </w:rPr>
              <w:t>收费人员穿戴反光服，穿越车道时一停二看三通过。</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w:t>
            </w:r>
            <w:r>
              <w:rPr>
                <w:rFonts w:hint="eastAsia" w:cs="宋体" w:asciiTheme="minorEastAsia" w:hAnsiTheme="minorEastAsia"/>
                <w:kern w:val="0"/>
                <w:szCs w:val="21"/>
              </w:rPr>
              <w:t>收费人员无睡岗、脱岗现象，疏导及保畅人员站位合理、着装规范。</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w:t>
            </w:r>
            <w:r>
              <w:rPr>
                <w:rFonts w:hint="eastAsia" w:cs="宋体" w:asciiTheme="minorEastAsia" w:hAnsiTheme="minorEastAsia"/>
                <w:kern w:val="0"/>
                <w:szCs w:val="21"/>
              </w:rPr>
              <w:t>车道内作业时按规定设置作业区、警示标识、关闭车道灯，无影响设备设施和交通安全行为。</w:t>
            </w:r>
          </w:p>
          <w:p>
            <w:pPr>
              <w:keepNext w:val="0"/>
              <w:keepLines w:val="0"/>
              <w:suppressLineNumbers w:val="0"/>
              <w:spacing w:before="62" w:beforeLines="20" w:beforeAutospacing="0" w:after="62" w:afterLines="20" w:afterAutospacing="0" w:line="320" w:lineRule="exact"/>
              <w:ind w:left="105" w:leftChars="50" w:right="105" w:rightChars="50"/>
              <w:textAlignment w:val="center"/>
              <w:rPr>
                <w:rFonts w:hint="default" w:cs="宋体" w:asciiTheme="minorEastAsia" w:hAnsiTheme="minorEastAsia"/>
                <w:kern w:val="0"/>
                <w:szCs w:val="21"/>
              </w:rPr>
            </w:pPr>
            <w:r>
              <w:rPr>
                <w:rFonts w:hint="eastAsia" w:cs="宋体" w:asciiTheme="minorEastAsia" w:hAnsiTheme="minorEastAsia"/>
                <w:kern w:val="0"/>
                <w:szCs w:val="21"/>
              </w:rPr>
              <w:t>9</w:t>
            </w:r>
            <w:r>
              <w:rPr>
                <w:rFonts w:hint="default" w:cs="宋体" w:asciiTheme="minorEastAsia" w:hAnsiTheme="minorEastAsia"/>
                <w:kern w:val="0"/>
                <w:szCs w:val="21"/>
              </w:rPr>
              <w:t>.</w:t>
            </w:r>
            <w:r>
              <w:rPr>
                <w:rFonts w:hint="eastAsia" w:cs="宋体" w:asciiTheme="minorEastAsia" w:hAnsiTheme="minorEastAsia"/>
                <w:kern w:val="0"/>
                <w:szCs w:val="21"/>
              </w:rPr>
              <w:t>其他</w:t>
            </w:r>
          </w:p>
        </w:tc>
        <w:tc>
          <w:tcPr>
            <w:tcW w:w="505"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r>
    </w:tbl>
    <w:p>
      <w:pPr>
        <w:rPr>
          <w:rFonts w:cs="Calibri" w:asciiTheme="minorEastAsia" w:hAnsiTheme="minorEastAsia"/>
          <w:b/>
          <w:szCs w:val="24"/>
        </w:rPr>
      </w:pPr>
      <w:r>
        <w:rPr>
          <w:rFonts w:cs="Calibri" w:asciiTheme="minorEastAsia" w:hAnsiTheme="minorEastAsia"/>
          <w:b/>
          <w:szCs w:val="24"/>
        </w:rPr>
        <w:br w:type="page"/>
      </w: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发电机房隐患排查记录表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门窗及孔洞关闭严密，室内无杂物、油污、虫鼠踪迹、私拉乱接等。</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ascii="宋体" w:hAnsi="宋体" w:eastAsia="宋体" w:cs="宋体"/>
                <w:kern w:val="0"/>
                <w:szCs w:val="21"/>
              </w:rPr>
              <w:t>启动电池电压正常</w:t>
            </w:r>
            <w:r>
              <w:rPr>
                <w:rFonts w:hint="eastAsia" w:ascii="宋体" w:hAnsi="宋体" w:eastAsia="宋体" w:cs="宋体"/>
                <w:kern w:val="0"/>
                <w:szCs w:val="21"/>
              </w:rPr>
              <w:t>、档位正常、</w:t>
            </w:r>
            <w:r>
              <w:rPr>
                <w:rFonts w:hint="default" w:ascii="宋体" w:hAnsi="宋体" w:eastAsia="宋体" w:cs="宋体"/>
                <w:kern w:val="0"/>
                <w:szCs w:val="21"/>
              </w:rPr>
              <w:t>无故障告警</w:t>
            </w:r>
            <w:r>
              <w:rPr>
                <w:rFonts w:hint="eastAsia" w:ascii="宋体" w:hAnsi="宋体" w:eastAsia="宋体" w:cs="宋体"/>
                <w:kern w:val="0"/>
                <w:szCs w:val="21"/>
              </w:rPr>
              <w:t>。</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油箱油量</w:t>
            </w:r>
            <w:r>
              <w:rPr>
                <w:rFonts w:hint="default" w:ascii="宋体" w:hAnsi="宋体" w:eastAsia="宋体" w:cs="宋体"/>
                <w:kern w:val="0"/>
                <w:szCs w:val="21"/>
              </w:rPr>
              <w:t>储备足够</w:t>
            </w:r>
            <w:r>
              <w:rPr>
                <w:rFonts w:hint="eastAsia" w:ascii="宋体" w:hAnsi="宋体" w:eastAsia="宋体" w:cs="宋体"/>
                <w:kern w:val="0"/>
                <w:szCs w:val="21"/>
              </w:rPr>
              <w:t>，管道、油箱</w:t>
            </w:r>
            <w:r>
              <w:rPr>
                <w:rFonts w:hint="default" w:ascii="宋体" w:hAnsi="宋体" w:eastAsia="宋体" w:cs="宋体"/>
                <w:kern w:val="0"/>
                <w:szCs w:val="21"/>
              </w:rPr>
              <w:t>无变形</w:t>
            </w:r>
            <w:r>
              <w:rPr>
                <w:rFonts w:hint="eastAsia" w:ascii="宋体" w:hAnsi="宋体" w:eastAsia="宋体" w:cs="宋体"/>
                <w:kern w:val="0"/>
                <w:szCs w:val="21"/>
              </w:rPr>
              <w:t>、</w:t>
            </w:r>
            <w:r>
              <w:rPr>
                <w:rFonts w:hint="default" w:ascii="宋体" w:hAnsi="宋体" w:eastAsia="宋体" w:cs="宋体"/>
                <w:kern w:val="0"/>
                <w:szCs w:val="21"/>
              </w:rPr>
              <w:t>泄露</w:t>
            </w:r>
            <w:r>
              <w:rPr>
                <w:rFonts w:hint="eastAsia" w:ascii="宋体" w:hAnsi="宋体" w:eastAsia="宋体" w:cs="宋体"/>
                <w:kern w:val="0"/>
                <w:szCs w:val="21"/>
              </w:rPr>
              <w:t>、</w:t>
            </w:r>
            <w:r>
              <w:rPr>
                <w:rFonts w:hint="default" w:ascii="宋体" w:hAnsi="宋体" w:eastAsia="宋体" w:cs="宋体"/>
                <w:kern w:val="0"/>
                <w:szCs w:val="21"/>
              </w:rPr>
              <w:t>破损等</w:t>
            </w:r>
            <w:r>
              <w:rPr>
                <w:rFonts w:hint="eastAsia" w:ascii="宋体" w:hAnsi="宋体" w:eastAsia="宋体" w:cs="宋体"/>
                <w:kern w:val="0"/>
                <w:szCs w:val="21"/>
              </w:rPr>
              <w:t>。</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线缆连接</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numPr>
                <w:ilvl w:val="0"/>
                <w:numId w:val="4"/>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sym w:font="Wingdings 2" w:char="00A3"/>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r>
    </w:tbl>
    <w:p>
      <w:pPr>
        <w:spacing w:line="560" w:lineRule="exact"/>
        <w:ind w:firstLine="42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消防泵房隐患排查记录表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门窗及孔洞关闭严密，室内无杂物、泄露、虫鼠踪迹、私拉乱接等。</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控制柜处于正确档位，无故障告警。</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ascii="宋体" w:hAnsi="宋体" w:eastAsia="宋体" w:cs="宋体"/>
                <w:kern w:val="0"/>
                <w:szCs w:val="21"/>
              </w:rPr>
              <w:t>水泵压力</w:t>
            </w:r>
            <w:r>
              <w:rPr>
                <w:rFonts w:hint="eastAsia" w:ascii="宋体" w:hAnsi="宋体" w:eastAsia="宋体" w:cs="宋体"/>
                <w:kern w:val="0"/>
                <w:szCs w:val="21"/>
              </w:rPr>
              <w:t>、</w:t>
            </w:r>
            <w:r>
              <w:rPr>
                <w:rFonts w:hint="default" w:ascii="宋体" w:hAnsi="宋体" w:eastAsia="宋体" w:cs="宋体"/>
                <w:kern w:val="0"/>
                <w:szCs w:val="21"/>
              </w:rPr>
              <w:t>阀门处于正常状态</w:t>
            </w:r>
            <w:r>
              <w:rPr>
                <w:rFonts w:hint="eastAsia" w:ascii="宋体" w:hAnsi="宋体" w:eastAsia="宋体" w:cs="宋体"/>
                <w:kern w:val="0"/>
                <w:szCs w:val="21"/>
              </w:rPr>
              <w:t>。</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ascii="宋体" w:hAnsi="宋体" w:eastAsia="宋体" w:cs="宋体"/>
                <w:kern w:val="0"/>
                <w:szCs w:val="21"/>
              </w:rPr>
              <w:t>设备运转正常</w:t>
            </w:r>
            <w:r>
              <w:rPr>
                <w:rFonts w:hint="eastAsia" w:ascii="宋体" w:hAnsi="宋体" w:eastAsia="宋体" w:cs="宋体"/>
                <w:kern w:val="0"/>
                <w:szCs w:val="21"/>
              </w:rPr>
              <w:t>，</w:t>
            </w:r>
            <w:r>
              <w:rPr>
                <w:rFonts w:hint="default" w:ascii="宋体" w:hAnsi="宋体" w:eastAsia="宋体" w:cs="宋体"/>
                <w:kern w:val="0"/>
                <w:szCs w:val="21"/>
              </w:rPr>
              <w:t>无异响</w:t>
            </w:r>
            <w:r>
              <w:rPr>
                <w:rFonts w:hint="eastAsia" w:ascii="宋体" w:hAnsi="宋体" w:eastAsia="宋体" w:cs="宋体"/>
                <w:kern w:val="0"/>
                <w:szCs w:val="21"/>
              </w:rPr>
              <w:t>、</w:t>
            </w:r>
            <w:r>
              <w:rPr>
                <w:rFonts w:hint="default" w:ascii="宋体" w:hAnsi="宋体" w:eastAsia="宋体" w:cs="宋体"/>
                <w:kern w:val="0"/>
                <w:szCs w:val="21"/>
              </w:rPr>
              <w:t>震颤</w:t>
            </w:r>
            <w:r>
              <w:rPr>
                <w:rFonts w:hint="eastAsia" w:ascii="宋体" w:hAnsi="宋体" w:eastAsia="宋体" w:cs="宋体"/>
                <w:kern w:val="0"/>
                <w:szCs w:val="21"/>
              </w:rPr>
              <w:t>、</w:t>
            </w:r>
            <w:r>
              <w:rPr>
                <w:rFonts w:hint="default" w:ascii="宋体" w:hAnsi="宋体" w:eastAsia="宋体" w:cs="宋体"/>
                <w:kern w:val="0"/>
                <w:szCs w:val="21"/>
              </w:rPr>
              <w:t>异味等</w:t>
            </w:r>
            <w:r>
              <w:rPr>
                <w:rFonts w:hint="eastAsia" w:ascii="宋体" w:hAnsi="宋体" w:eastAsia="宋体" w:cs="宋体"/>
                <w:kern w:val="0"/>
                <w:szCs w:val="21"/>
              </w:rPr>
              <w:t>。</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消防</w:t>
            </w:r>
            <w:r>
              <w:rPr>
                <w:rFonts w:hint="default" w:ascii="宋体" w:hAnsi="宋体" w:eastAsia="宋体" w:cs="宋体"/>
                <w:kern w:val="0"/>
                <w:szCs w:val="21"/>
              </w:rPr>
              <w:t>水池水位正常</w:t>
            </w:r>
            <w:r>
              <w:rPr>
                <w:rFonts w:hint="eastAsia" w:ascii="宋体" w:hAnsi="宋体" w:eastAsia="宋体" w:cs="宋体"/>
                <w:kern w:val="0"/>
                <w:szCs w:val="21"/>
              </w:rPr>
              <w:t>，管道、水箱</w:t>
            </w:r>
            <w:r>
              <w:rPr>
                <w:rFonts w:hint="default" w:ascii="宋体" w:hAnsi="宋体" w:eastAsia="宋体" w:cs="宋体"/>
                <w:kern w:val="0"/>
                <w:szCs w:val="21"/>
              </w:rPr>
              <w:t>无变形</w:t>
            </w:r>
            <w:r>
              <w:rPr>
                <w:rFonts w:hint="eastAsia" w:ascii="宋体" w:hAnsi="宋体" w:eastAsia="宋体" w:cs="宋体"/>
                <w:kern w:val="0"/>
                <w:szCs w:val="21"/>
              </w:rPr>
              <w:t>、</w:t>
            </w:r>
            <w:r>
              <w:rPr>
                <w:rFonts w:hint="default" w:ascii="宋体" w:hAnsi="宋体" w:eastAsia="宋体" w:cs="宋体"/>
                <w:kern w:val="0"/>
                <w:szCs w:val="21"/>
              </w:rPr>
              <w:t>泄露</w:t>
            </w:r>
            <w:r>
              <w:rPr>
                <w:rFonts w:hint="eastAsia" w:ascii="宋体" w:hAnsi="宋体" w:eastAsia="宋体" w:cs="宋体"/>
                <w:kern w:val="0"/>
                <w:szCs w:val="21"/>
              </w:rPr>
              <w:t>、</w:t>
            </w:r>
            <w:r>
              <w:rPr>
                <w:rFonts w:hint="default" w:ascii="宋体" w:hAnsi="宋体" w:eastAsia="宋体" w:cs="宋体"/>
                <w:kern w:val="0"/>
                <w:szCs w:val="21"/>
              </w:rPr>
              <w:t>破损等</w:t>
            </w:r>
            <w:r>
              <w:rPr>
                <w:rFonts w:hint="eastAsia" w:ascii="宋体" w:hAnsi="宋体" w:eastAsia="宋体" w:cs="宋体"/>
                <w:kern w:val="0"/>
                <w:szCs w:val="21"/>
              </w:rPr>
              <w:t>。</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控制柜配电箱线缆</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numPr>
                <w:ilvl w:val="0"/>
                <w:numId w:val="5"/>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r>
    </w:tbl>
    <w:p>
      <w:pPr>
        <w:spacing w:line="560" w:lineRule="exact"/>
        <w:ind w:firstLine="42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配电室隐患排查记录表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门窗及孔洞关闭严密，室内无杂物、虫鼠踪迹、私拉乱接等。</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设备及断路器无异响、异味、过热。</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设备运转正常，无异常报警。</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ascii="宋体" w:hAnsi="宋体" w:eastAsia="宋体" w:cs="宋体"/>
                <w:kern w:val="0"/>
                <w:szCs w:val="21"/>
              </w:rPr>
              <w:t>电压</w:t>
            </w:r>
            <w:r>
              <w:rPr>
                <w:rFonts w:hint="eastAsia" w:ascii="宋体" w:hAnsi="宋体" w:eastAsia="宋体" w:cs="宋体"/>
                <w:kern w:val="0"/>
                <w:szCs w:val="21"/>
              </w:rPr>
              <w:t>、</w:t>
            </w:r>
            <w:r>
              <w:rPr>
                <w:rFonts w:hint="default" w:ascii="宋体" w:hAnsi="宋体" w:eastAsia="宋体" w:cs="宋体"/>
                <w:kern w:val="0"/>
                <w:szCs w:val="21"/>
              </w:rPr>
              <w:t>电流及</w:t>
            </w:r>
            <w:r>
              <w:rPr>
                <w:rFonts w:hint="eastAsia" w:ascii="宋体" w:hAnsi="宋体" w:eastAsia="宋体" w:cs="宋体"/>
                <w:kern w:val="0"/>
                <w:szCs w:val="21"/>
              </w:rPr>
              <w:t>指示灯显示正确。</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挡鼠板、粘鼠板、鼠药、纱窗齐全。</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ascii="宋体" w:hAnsi="宋体" w:eastAsia="宋体" w:cs="宋体"/>
                <w:kern w:val="0"/>
                <w:szCs w:val="21"/>
              </w:rPr>
              <w:t>设备运转正常</w:t>
            </w:r>
            <w:r>
              <w:rPr>
                <w:rFonts w:hint="eastAsia" w:ascii="宋体" w:hAnsi="宋体" w:eastAsia="宋体" w:cs="宋体"/>
                <w:kern w:val="0"/>
                <w:szCs w:val="21"/>
              </w:rPr>
              <w:t>，</w:t>
            </w:r>
            <w:r>
              <w:rPr>
                <w:rFonts w:hint="default" w:ascii="宋体" w:hAnsi="宋体" w:eastAsia="宋体" w:cs="宋体"/>
                <w:kern w:val="0"/>
                <w:szCs w:val="21"/>
              </w:rPr>
              <w:t>无异响</w:t>
            </w:r>
            <w:r>
              <w:rPr>
                <w:rFonts w:hint="eastAsia" w:ascii="宋体" w:hAnsi="宋体" w:eastAsia="宋体" w:cs="宋体"/>
                <w:kern w:val="0"/>
                <w:szCs w:val="21"/>
              </w:rPr>
              <w:t>、</w:t>
            </w:r>
            <w:r>
              <w:rPr>
                <w:rFonts w:hint="default" w:ascii="宋体" w:hAnsi="宋体" w:eastAsia="宋体" w:cs="宋体"/>
                <w:kern w:val="0"/>
                <w:szCs w:val="21"/>
              </w:rPr>
              <w:t>震颤</w:t>
            </w:r>
            <w:r>
              <w:rPr>
                <w:rFonts w:hint="eastAsia" w:ascii="宋体" w:hAnsi="宋体" w:eastAsia="宋体" w:cs="宋体"/>
                <w:kern w:val="0"/>
                <w:szCs w:val="21"/>
              </w:rPr>
              <w:t>、</w:t>
            </w:r>
            <w:r>
              <w:rPr>
                <w:rFonts w:hint="default" w:ascii="宋体" w:hAnsi="宋体" w:eastAsia="宋体" w:cs="宋体"/>
                <w:kern w:val="0"/>
                <w:szCs w:val="21"/>
              </w:rPr>
              <w:t>异味等</w:t>
            </w:r>
            <w:r>
              <w:rPr>
                <w:rFonts w:hint="eastAsia" w:ascii="宋体" w:hAnsi="宋体" w:eastAsia="宋体" w:cs="宋体"/>
                <w:kern w:val="0"/>
                <w:szCs w:val="21"/>
              </w:rPr>
              <w:t>。</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配电箱线缆</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numPr>
                <w:ilvl w:val="0"/>
                <w:numId w:val="6"/>
              </w:numPr>
              <w:suppressLineNumbers w:val="0"/>
              <w:spacing w:before="62" w:beforeLines="20" w:beforeAutospacing="0" w:after="62" w:afterLines="20" w:afterAutospacing="0" w:line="320" w:lineRule="exact"/>
              <w:ind w:right="105" w:rightChars="50" w:firstLineChars="0"/>
              <w:jc w:val="left"/>
              <w:textAlignment w:val="center"/>
              <w:rPr>
                <w:rFonts w:hint="default" w:cs="宋体" w:asciiTheme="minorEastAsia" w:hAnsiTheme="minorEastAsia"/>
                <w:kern w:val="0"/>
                <w:szCs w:val="21"/>
              </w:rPr>
            </w:pP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r>
    </w:tbl>
    <w:p>
      <w:pPr>
        <w:rPr>
          <w:rFonts w:cs="Calibri" w:asciiTheme="minorEastAsia" w:hAnsiTheme="minorEastAsia"/>
          <w:b/>
          <w:szCs w:val="24"/>
        </w:rPr>
      </w:pPr>
    </w:p>
    <w:p>
      <w:pPr>
        <w:rPr>
          <w:rFonts w:cs="Calibri" w:asciiTheme="minorEastAsia" w:hAnsiTheme="minorEastAsia"/>
          <w:b/>
          <w:szCs w:val="24"/>
        </w:rPr>
      </w:pPr>
      <w:r>
        <w:rPr>
          <w:rFonts w:cs="Calibri" w:asciiTheme="minorEastAsia" w:hAnsiTheme="minorEastAsia"/>
          <w:b/>
          <w:szCs w:val="24"/>
        </w:rPr>
        <w:br w:type="page"/>
      </w: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通信机房隐患排查记录表</w:t>
      </w:r>
    </w:p>
    <w:tbl>
      <w:tblPr>
        <w:tblStyle w:val="32"/>
        <w:tblW w:w="5000" w:type="pct"/>
        <w:tblInd w:w="0" w:type="dxa"/>
        <w:tblLayout w:type="autofit"/>
        <w:tblCellMar>
          <w:top w:w="0" w:type="dxa"/>
          <w:left w:w="108" w:type="dxa"/>
          <w:bottom w:w="0" w:type="dxa"/>
          <w:right w:w="108" w:type="dxa"/>
        </w:tblCellMar>
      </w:tblPr>
      <w:tblGrid>
        <w:gridCol w:w="3683"/>
        <w:gridCol w:w="1664"/>
        <w:gridCol w:w="1665"/>
        <w:gridCol w:w="1535"/>
        <w:gridCol w:w="1411"/>
        <w:gridCol w:w="1408"/>
        <w:gridCol w:w="1411"/>
        <w:gridCol w:w="1329"/>
      </w:tblGrid>
      <w:tr>
        <w:tblPrEx>
          <w:tblCellMar>
            <w:top w:w="0" w:type="dxa"/>
            <w:left w:w="108" w:type="dxa"/>
            <w:bottom w:w="0" w:type="dxa"/>
            <w:right w:w="108" w:type="dxa"/>
          </w:tblCellMar>
        </w:tblPrEx>
        <w:trPr>
          <w:trHeight w:val="417" w:hRule="atLeast"/>
        </w:trPr>
        <w:tc>
          <w:tcPr>
            <w:tcW w:w="1306" w:type="pct"/>
            <w:vMerge w:val="restart"/>
            <w:tcBorders>
              <w:top w:val="single" w:color="auto" w:sz="4" w:space="0"/>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隐患排查内容</w:t>
            </w:r>
          </w:p>
        </w:tc>
        <w:tc>
          <w:tcPr>
            <w:tcW w:w="3694" w:type="pct"/>
            <w:gridSpan w:val="7"/>
            <w:tcBorders>
              <w:top w:val="single" w:color="auto" w:sz="4" w:space="0"/>
              <w:left w:val="nil"/>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隐患排查结果</w:t>
            </w:r>
          </w:p>
        </w:tc>
      </w:tr>
      <w:tr>
        <w:tblPrEx>
          <w:tblCellMar>
            <w:top w:w="0" w:type="dxa"/>
            <w:left w:w="108" w:type="dxa"/>
            <w:bottom w:w="0" w:type="dxa"/>
            <w:right w:w="108" w:type="dxa"/>
          </w:tblCellMar>
        </w:tblPrEx>
        <w:trPr>
          <w:trHeight w:val="423" w:hRule="atLeast"/>
        </w:trPr>
        <w:tc>
          <w:tcPr>
            <w:tcW w:w="1306"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rPr>
                <w:rFonts w:hint="default" w:ascii="宋体" w:hAnsi="宋体" w:eastAsia="宋体" w:cs="宋体"/>
                <w:b/>
                <w:kern w:val="0"/>
                <w:szCs w:val="21"/>
              </w:rPr>
            </w:pPr>
          </w:p>
        </w:tc>
        <w:tc>
          <w:tcPr>
            <w:tcW w:w="59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周一</w:t>
            </w:r>
          </w:p>
        </w:tc>
        <w:tc>
          <w:tcPr>
            <w:tcW w:w="59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周二</w:t>
            </w:r>
          </w:p>
        </w:tc>
        <w:tc>
          <w:tcPr>
            <w:tcW w:w="544"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周三</w:t>
            </w:r>
          </w:p>
        </w:tc>
        <w:tc>
          <w:tcPr>
            <w:tcW w:w="50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周四</w:t>
            </w:r>
          </w:p>
        </w:tc>
        <w:tc>
          <w:tcPr>
            <w:tcW w:w="499"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周五</w:t>
            </w:r>
          </w:p>
        </w:tc>
        <w:tc>
          <w:tcPr>
            <w:tcW w:w="50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周六</w:t>
            </w:r>
          </w:p>
        </w:tc>
        <w:tc>
          <w:tcPr>
            <w:tcW w:w="471"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周日</w:t>
            </w:r>
          </w:p>
        </w:tc>
      </w:tr>
      <w:tr>
        <w:tblPrEx>
          <w:tblCellMar>
            <w:top w:w="0" w:type="dxa"/>
            <w:left w:w="108" w:type="dxa"/>
            <w:bottom w:w="0" w:type="dxa"/>
            <w:right w:w="108" w:type="dxa"/>
          </w:tblCellMar>
        </w:tblPrEx>
        <w:trPr>
          <w:trHeight w:val="5812" w:hRule="atLeast"/>
        </w:trPr>
        <w:tc>
          <w:tcPr>
            <w:tcW w:w="1306" w:type="pct"/>
            <w:tcBorders>
              <w:top w:val="nil"/>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1.通信机房门禁、门锁装正常，闭门作业。</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2.室内无杂物、无异味，环境良好、温湿度正常。</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3.机壳、柜门完好，无破损、老化设备及线路。</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4.机柜设备表面干净，设备运行正常，无异响、故障等。</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5.</w:t>
            </w:r>
            <w:r>
              <w:rPr>
                <w:rFonts w:hint="default" w:ascii="宋体" w:hAnsi="宋体" w:eastAsia="宋体" w:cs="宋体"/>
                <w:kern w:val="0"/>
                <w:szCs w:val="21"/>
              </w:rPr>
              <w:t>作业工具配置齐全有效</w:t>
            </w:r>
            <w:r>
              <w:rPr>
                <w:rFonts w:hint="eastAsia" w:ascii="宋体" w:hAnsi="宋体" w:eastAsia="宋体" w:cs="宋体"/>
                <w:kern w:val="0"/>
                <w:szCs w:val="21"/>
              </w:rPr>
              <w:t>。</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6.</w:t>
            </w:r>
            <w:r>
              <w:rPr>
                <w:rFonts w:hint="default" w:ascii="宋体" w:hAnsi="宋体" w:eastAsia="宋体" w:cs="宋体"/>
                <w:kern w:val="0"/>
                <w:szCs w:val="21"/>
              </w:rPr>
              <w:t>消防器材</w:t>
            </w:r>
            <w:r>
              <w:rPr>
                <w:rFonts w:hint="eastAsia" w:ascii="宋体" w:hAnsi="宋体" w:eastAsia="宋体" w:cs="宋体"/>
                <w:kern w:val="0"/>
                <w:szCs w:val="21"/>
              </w:rPr>
              <w:t>、</w:t>
            </w:r>
            <w:r>
              <w:rPr>
                <w:rFonts w:hint="default" w:ascii="宋体" w:hAnsi="宋体" w:eastAsia="宋体" w:cs="宋体"/>
                <w:kern w:val="0"/>
                <w:szCs w:val="21"/>
              </w:rPr>
              <w:t>应急照明配置齐全有效</w:t>
            </w:r>
            <w:r>
              <w:rPr>
                <w:rFonts w:hint="eastAsia" w:ascii="宋体" w:hAnsi="宋体" w:eastAsia="宋体" w:cs="宋体"/>
                <w:kern w:val="0"/>
                <w:szCs w:val="21"/>
              </w:rPr>
              <w:t>。</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7.</w:t>
            </w:r>
            <w:r>
              <w:rPr>
                <w:rFonts w:hint="default" w:ascii="宋体" w:hAnsi="宋体" w:eastAsia="宋体" w:cs="宋体"/>
                <w:kern w:val="0"/>
                <w:szCs w:val="21"/>
              </w:rPr>
              <w:t>其他</w:t>
            </w:r>
            <w:r>
              <w:rPr>
                <w:rFonts w:hint="eastAsia" w:ascii="宋体" w:hAnsi="宋体" w:eastAsia="宋体" w:cs="宋体"/>
                <w:kern w:val="0"/>
                <w:szCs w:val="21"/>
              </w:rPr>
              <w:t>。</w:t>
            </w:r>
          </w:p>
        </w:tc>
        <w:tc>
          <w:tcPr>
            <w:tcW w:w="59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default" w:ascii="宋体" w:hAnsi="宋体" w:eastAsia="宋体" w:cs="宋体"/>
                <w:kern w:val="0"/>
                <w:szCs w:val="21"/>
              </w:rPr>
            </w:pPr>
            <w:r>
              <w:rPr>
                <w:rFonts w:hint="eastAsia" w:ascii="宋体" w:hAnsi="宋体" w:eastAsia="宋体" w:cs="宋体"/>
                <w:kern w:val="0"/>
                <w:szCs w:val="21"/>
              </w:rPr>
              <w:t>日期：</w:t>
            </w:r>
          </w:p>
        </w:tc>
        <w:tc>
          <w:tcPr>
            <w:tcW w:w="59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pStyle w:val="4"/>
              <w:suppressLineNumbers w:val="0"/>
              <w:spacing w:before="0" w:beforeAutospacing="0" w:after="0" w:afterAutospacing="0"/>
              <w:ind w:right="0"/>
              <w:rPr>
                <w:rFonts w:hint="eastAsia"/>
                <w:lang w:eastAsia="zh-CN"/>
              </w:rPr>
            </w:pPr>
          </w:p>
        </w:tc>
        <w:tc>
          <w:tcPr>
            <w:tcW w:w="544"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pStyle w:val="4"/>
              <w:suppressLineNumbers w:val="0"/>
              <w:spacing w:before="0" w:beforeAutospacing="0" w:after="0" w:afterAutospacing="0"/>
              <w:ind w:right="0"/>
              <w:rPr>
                <w:rFonts w:hint="eastAsia"/>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pStyle w:val="4"/>
              <w:suppressLineNumbers w:val="0"/>
              <w:spacing w:before="0" w:beforeAutospacing="0" w:after="0" w:afterAutospacing="0"/>
              <w:ind w:right="0"/>
              <w:rPr>
                <w:rFonts w:hint="eastAsia"/>
                <w:lang w:eastAsia="zh-CN"/>
              </w:rPr>
            </w:pPr>
          </w:p>
        </w:tc>
        <w:tc>
          <w:tcPr>
            <w:tcW w:w="499"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pStyle w:val="4"/>
              <w:suppressLineNumbers w:val="0"/>
              <w:spacing w:before="0" w:beforeAutospacing="0" w:after="0" w:afterAutospacing="0"/>
              <w:ind w:right="0"/>
              <w:rPr>
                <w:rFonts w:hint="eastAsia"/>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pStyle w:val="4"/>
              <w:suppressLineNumbers w:val="0"/>
              <w:spacing w:before="0" w:beforeAutospacing="0" w:after="0" w:afterAutospacing="0"/>
              <w:ind w:right="0"/>
              <w:rPr>
                <w:rFonts w:hint="eastAsia"/>
                <w:lang w:eastAsia="zh-CN"/>
              </w:rPr>
            </w:pPr>
          </w:p>
        </w:tc>
        <w:tc>
          <w:tcPr>
            <w:tcW w:w="471"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pStyle w:val="4"/>
              <w:suppressLineNumbers w:val="0"/>
              <w:spacing w:before="0" w:beforeAutospacing="0" w:after="0" w:afterAutospacing="0"/>
              <w:ind w:right="0"/>
              <w:rPr>
                <w:rFonts w:hint="eastAsia"/>
                <w:lang w:eastAsia="zh-CN"/>
              </w:rPr>
            </w:pPr>
          </w:p>
        </w:tc>
      </w:tr>
    </w:tbl>
    <w:p>
      <w:pPr>
        <w:rPr>
          <w:rFonts w:cs="Calibri" w:asciiTheme="minorEastAsia" w:hAnsiTheme="minorEastAsia"/>
          <w:b/>
          <w:szCs w:val="24"/>
        </w:rPr>
      </w:pPr>
      <w:r>
        <w:rPr>
          <w:rFonts w:cs="Calibri" w:asciiTheme="minorEastAsia" w:hAnsiTheme="minorEastAsia"/>
          <w:b/>
          <w:szCs w:val="24"/>
        </w:rPr>
        <w:br w:type="page"/>
      </w: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食堂隐患排查记录表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1.后厨、操作台及餐厅环境整洁，干净整洁、无油垢。</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2.餐具应按时清洁，定期消毒，防鼠防疫措施有效。</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3.冷藏柜、消毒柜、食品留样柜完好。</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4.设备及食品原材料分类储存，放置稳固。</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5.食用油、酒精单独存放，远离火源。</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6.食品原材料正规渠道定点采购，无过期食品。</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7.厨房电气设备及线路无老化、裸露，故障、过热、泡浸、压砸等现象。</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8.刀具、高温设备位置正确、放置稳固。</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9.灭火器、灭火毯配置齐全有效。</w:t>
            </w:r>
          </w:p>
          <w:p>
            <w:pPr>
              <w:pStyle w:val="41"/>
              <w:keepNext w:val="0"/>
              <w:keepLines w:val="0"/>
              <w:widowControl/>
              <w:suppressLineNumbers w:val="0"/>
              <w:spacing w:before="62" w:beforeLines="20" w:beforeAutospacing="0" w:after="62" w:afterLines="20" w:afterAutospacing="0" w:line="320" w:lineRule="exact"/>
              <w:ind w:left="0" w:right="105"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62" w:beforeLines="20" w:beforeAutospacing="0" w:after="62" w:afterLines="20" w:afterAutospacing="0" w:line="320" w:lineRule="exact"/>
              <w:ind w:left="105" w:leftChars="50" w:right="105" w:rightChars="50"/>
              <w:rPr>
                <w:rFonts w:hint="default" w:cs="Arial" w:asciiTheme="minorEastAsia" w:hAnsiTheme="minorEastAsia"/>
                <w:szCs w:val="21"/>
              </w:rPr>
            </w:pPr>
          </w:p>
        </w:tc>
      </w:tr>
    </w:tbl>
    <w:p>
      <w:pPr>
        <w:autoSpaceDN w:val="0"/>
        <w:spacing w:line="420" w:lineRule="atLeast"/>
        <w:jc w:val="left"/>
        <w:rPr>
          <w:rFonts w:ascii="微软雅黑" w:hAnsi="微软雅黑" w:eastAsia="微软雅黑"/>
          <w:color w:val="000000" w:themeColor="text1"/>
          <w:spacing w:val="18"/>
          <w:sz w:val="36"/>
          <w:szCs w:val="44"/>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养护工区隐患排查治理要求</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693"/>
        <w:gridCol w:w="5670"/>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场所部位</w:t>
            </w:r>
            <w:r>
              <w:rPr>
                <w:rFonts w:hint="eastAsia" w:cs="Calibri" w:asciiTheme="minorEastAsia" w:hAnsiTheme="minorEastAsia"/>
                <w:szCs w:val="24"/>
              </w:rPr>
              <w:t>/设备设施</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排查频次</w:t>
            </w:r>
          </w:p>
        </w:tc>
        <w:tc>
          <w:tcPr>
            <w:tcW w:w="567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排查人</w:t>
            </w:r>
          </w:p>
        </w:tc>
        <w:tc>
          <w:tcPr>
            <w:tcW w:w="19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发电机房</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5670" w:type="dxa"/>
            <w:vMerge w:val="restart"/>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各</w:t>
            </w:r>
            <w:r>
              <w:rPr>
                <w:rFonts w:hint="eastAsia" w:cs="Calibri" w:asciiTheme="minorEastAsia" w:hAnsiTheme="minorEastAsia"/>
                <w:szCs w:val="24"/>
              </w:rPr>
              <w:t>养护</w:t>
            </w:r>
            <w:r>
              <w:rPr>
                <w:rFonts w:hint="default" w:cs="Calibri" w:asciiTheme="minorEastAsia" w:hAnsiTheme="minorEastAsia"/>
                <w:szCs w:val="24"/>
              </w:rPr>
              <w:t>工区根据本</w:t>
            </w:r>
            <w:r>
              <w:rPr>
                <w:rFonts w:hint="eastAsia" w:cs="Calibri" w:asciiTheme="minorEastAsia" w:hAnsiTheme="minorEastAsia"/>
                <w:szCs w:val="24"/>
              </w:rPr>
              <w:t>工区</w:t>
            </w:r>
            <w:r>
              <w:rPr>
                <w:rFonts w:hint="default" w:cs="Calibri" w:asciiTheme="minorEastAsia" w:hAnsiTheme="minorEastAsia"/>
                <w:szCs w:val="24"/>
              </w:rPr>
              <w:t>人员配置情况确定</w:t>
            </w:r>
            <w:r>
              <w:rPr>
                <w:rFonts w:hint="eastAsia" w:cs="Calibri" w:asciiTheme="minorEastAsia" w:hAnsiTheme="minorEastAsia"/>
                <w:szCs w:val="24"/>
              </w:rPr>
              <w:t>。</w:t>
            </w:r>
          </w:p>
        </w:tc>
        <w:tc>
          <w:tcPr>
            <w:tcW w:w="1960" w:type="dxa"/>
            <w:vMerge w:val="restart"/>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消防泵房</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567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配电室</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567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食堂</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567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设备</w:t>
            </w:r>
            <w:r>
              <w:rPr>
                <w:rFonts w:hint="default" w:cs="Calibri" w:asciiTheme="minorEastAsia" w:hAnsiTheme="minorEastAsia"/>
                <w:szCs w:val="24"/>
              </w:rPr>
              <w:t>物资库房</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567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道路</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567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养护机械设备</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作业前一次</w:t>
            </w:r>
            <w:r>
              <w:rPr>
                <w:rFonts w:hint="eastAsia" w:cs="Calibri" w:asciiTheme="minorEastAsia" w:hAnsiTheme="minorEastAsia"/>
                <w:szCs w:val="24"/>
              </w:rPr>
              <w:t>、</w:t>
            </w:r>
            <w:r>
              <w:rPr>
                <w:rFonts w:hint="default" w:cs="Calibri" w:asciiTheme="minorEastAsia" w:hAnsiTheme="minorEastAsia"/>
                <w:szCs w:val="24"/>
              </w:rPr>
              <w:t>每周一次</w:t>
            </w:r>
          </w:p>
        </w:tc>
        <w:tc>
          <w:tcPr>
            <w:tcW w:w="567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工区院区</w:t>
            </w:r>
          </w:p>
        </w:tc>
        <w:tc>
          <w:tcPr>
            <w:tcW w:w="2693"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每周一次</w:t>
            </w:r>
          </w:p>
        </w:tc>
        <w:tc>
          <w:tcPr>
            <w:tcW w:w="567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养护</w:t>
            </w:r>
            <w:r>
              <w:rPr>
                <w:rFonts w:hint="default" w:cs="Calibri" w:asciiTheme="minorEastAsia" w:hAnsiTheme="minorEastAsia"/>
                <w:szCs w:val="24"/>
              </w:rPr>
              <w:t>工区主任</w:t>
            </w:r>
            <w:r>
              <w:rPr>
                <w:rFonts w:hint="eastAsia" w:cs="Calibri" w:asciiTheme="minorEastAsia" w:hAnsiTheme="minorEastAsia"/>
                <w:szCs w:val="24"/>
              </w:rPr>
              <w:t>、</w:t>
            </w:r>
            <w:r>
              <w:rPr>
                <w:rFonts w:hint="default" w:cs="Calibri" w:asciiTheme="minorEastAsia" w:hAnsiTheme="minorEastAsia"/>
                <w:szCs w:val="24"/>
              </w:rPr>
              <w:t>副主任</w:t>
            </w:r>
            <w:r>
              <w:rPr>
                <w:rFonts w:hint="eastAsia" w:cs="Calibri" w:asciiTheme="minorEastAsia" w:hAnsiTheme="minorEastAsia"/>
                <w:szCs w:val="24"/>
              </w:rPr>
              <w:t>组织，其中主任每两周至少组织一次。</w:t>
            </w:r>
          </w:p>
        </w:tc>
        <w:tc>
          <w:tcPr>
            <w:tcW w:w="1960"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3" w:type="dxa"/>
            <w:gridSpan w:val="3"/>
            <w:vAlign w:val="center"/>
          </w:tcPr>
          <w:p>
            <w:pPr>
              <w:keepNext w:val="0"/>
              <w:keepLines w:val="0"/>
              <w:suppressLineNumbers w:val="0"/>
              <w:spacing w:before="0" w:beforeAutospacing="0" w:after="0" w:afterAutospacing="0" w:line="560" w:lineRule="exact"/>
              <w:ind w:left="0" w:right="0"/>
              <w:jc w:val="left"/>
              <w:rPr>
                <w:rFonts w:hint="default" w:cs="Calibri" w:asciiTheme="minorEastAsia" w:hAnsiTheme="minorEastAsia"/>
                <w:b/>
                <w:szCs w:val="24"/>
              </w:rPr>
            </w:pPr>
            <w:r>
              <w:rPr>
                <w:rFonts w:hint="default" w:cs="Calibri" w:asciiTheme="minorEastAsia" w:hAnsiTheme="minorEastAsia"/>
                <w:b/>
                <w:szCs w:val="24"/>
              </w:rPr>
              <w:t>注</w:t>
            </w:r>
            <w:r>
              <w:rPr>
                <w:rFonts w:hint="eastAsia" w:cs="Calibri" w:asciiTheme="minorEastAsia" w:hAnsiTheme="minorEastAsia"/>
                <w:b/>
                <w:szCs w:val="24"/>
              </w:rPr>
              <w:t>：养护</w:t>
            </w:r>
            <w:r>
              <w:rPr>
                <w:rFonts w:hint="default" w:cs="Calibri" w:asciiTheme="minorEastAsia" w:hAnsiTheme="minorEastAsia"/>
                <w:b/>
                <w:szCs w:val="24"/>
              </w:rPr>
              <w:t>工区</w:t>
            </w:r>
            <w:r>
              <w:rPr>
                <w:rFonts w:hint="eastAsia" w:cs="Calibri" w:asciiTheme="minorEastAsia" w:hAnsiTheme="minorEastAsia"/>
                <w:b/>
                <w:szCs w:val="24"/>
              </w:rPr>
              <w:t>每月</w:t>
            </w:r>
            <w:r>
              <w:rPr>
                <w:rFonts w:hint="default" w:cs="Calibri" w:asciiTheme="minorEastAsia" w:hAnsiTheme="minorEastAsia"/>
                <w:b/>
                <w:szCs w:val="24"/>
              </w:rPr>
              <w:t>上报隐患排查治理台账</w:t>
            </w:r>
          </w:p>
        </w:tc>
        <w:tc>
          <w:tcPr>
            <w:tcW w:w="19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隐患排查治理台账</w:t>
            </w:r>
          </w:p>
        </w:tc>
      </w:tr>
    </w:tbl>
    <w:p>
      <w:pPr>
        <w:spacing w:line="560" w:lineRule="exact"/>
        <w:ind w:firstLine="412" w:firstLineChars="200"/>
        <w:jc w:val="center"/>
        <w:rPr>
          <w:rFonts w:cs="Calibri" w:asciiTheme="minorEastAsia" w:hAnsiTheme="minorEastAsia"/>
          <w:b/>
          <w:szCs w:val="24"/>
        </w:rPr>
        <w:sectPr>
          <w:pgSz w:w="16838" w:h="11906" w:orient="landscape"/>
          <w:pgMar w:top="1701" w:right="1474" w:bottom="1191" w:left="1474" w:header="851" w:footer="1134" w:gutter="0"/>
          <w:pgBorders>
            <w:top w:val="none" w:sz="0" w:space="0"/>
            <w:left w:val="none" w:sz="0" w:space="0"/>
            <w:bottom w:val="none" w:sz="0" w:space="0"/>
            <w:right w:val="none" w:sz="0" w:space="0"/>
          </w:pgBorders>
          <w:cols w:space="720" w:num="1"/>
          <w:docGrid w:type="linesAndChars" w:linePitch="584" w:charSpace="-849"/>
        </w:sectPr>
      </w:pP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发电机房隐患排查记录表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1.门窗及孔洞关闭严密，室内无杂物、油污、虫鼠踪迹、私拉乱接等。</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3.</w:t>
            </w:r>
            <w:r>
              <w:rPr>
                <w:rFonts w:hint="default" w:ascii="宋体" w:hAnsi="宋体" w:eastAsia="宋体" w:cs="宋体"/>
                <w:kern w:val="0"/>
                <w:szCs w:val="21"/>
              </w:rPr>
              <w:t>启动电池电压正常</w:t>
            </w:r>
            <w:r>
              <w:rPr>
                <w:rFonts w:hint="eastAsia" w:ascii="宋体" w:hAnsi="宋体" w:eastAsia="宋体" w:cs="宋体"/>
                <w:kern w:val="0"/>
                <w:szCs w:val="21"/>
              </w:rPr>
              <w:t>、档位正常、</w:t>
            </w:r>
            <w:r>
              <w:rPr>
                <w:rFonts w:hint="default" w:ascii="宋体" w:hAnsi="宋体" w:eastAsia="宋体" w:cs="宋体"/>
                <w:kern w:val="0"/>
                <w:szCs w:val="21"/>
              </w:rPr>
              <w:t>无故障告警</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w:t>
            </w:r>
            <w:r>
              <w:rPr>
                <w:rFonts w:hint="default" w:cs="宋体" w:asciiTheme="minorEastAsia" w:hAnsiTheme="minorEastAsia"/>
                <w:kern w:val="0"/>
                <w:szCs w:val="21"/>
              </w:rPr>
              <w:t>油箱油量</w:t>
            </w:r>
            <w:r>
              <w:rPr>
                <w:rFonts w:hint="default" w:ascii="宋体" w:hAnsi="宋体" w:eastAsia="宋体" w:cs="宋体"/>
                <w:kern w:val="0"/>
                <w:szCs w:val="21"/>
              </w:rPr>
              <w:t>储备足够</w:t>
            </w:r>
            <w:r>
              <w:rPr>
                <w:rFonts w:hint="eastAsia" w:ascii="宋体" w:hAnsi="宋体" w:eastAsia="宋体" w:cs="宋体"/>
                <w:kern w:val="0"/>
                <w:szCs w:val="21"/>
              </w:rPr>
              <w:t>，管道、油箱</w:t>
            </w:r>
            <w:r>
              <w:rPr>
                <w:rFonts w:hint="default" w:ascii="宋体" w:hAnsi="宋体" w:eastAsia="宋体" w:cs="宋体"/>
                <w:kern w:val="0"/>
                <w:szCs w:val="21"/>
              </w:rPr>
              <w:t>无变形</w:t>
            </w:r>
            <w:r>
              <w:rPr>
                <w:rFonts w:hint="eastAsia" w:ascii="宋体" w:hAnsi="宋体" w:eastAsia="宋体" w:cs="宋体"/>
                <w:kern w:val="0"/>
                <w:szCs w:val="21"/>
              </w:rPr>
              <w:t>、</w:t>
            </w:r>
            <w:r>
              <w:rPr>
                <w:rFonts w:hint="default" w:ascii="宋体" w:hAnsi="宋体" w:eastAsia="宋体" w:cs="宋体"/>
                <w:kern w:val="0"/>
                <w:szCs w:val="21"/>
              </w:rPr>
              <w:t>泄露</w:t>
            </w:r>
            <w:r>
              <w:rPr>
                <w:rFonts w:hint="eastAsia" w:ascii="宋体" w:hAnsi="宋体" w:eastAsia="宋体" w:cs="宋体"/>
                <w:kern w:val="0"/>
                <w:szCs w:val="21"/>
              </w:rPr>
              <w:t>、</w:t>
            </w:r>
            <w:r>
              <w:rPr>
                <w:rFonts w:hint="default" w:ascii="宋体" w:hAnsi="宋体" w:eastAsia="宋体" w:cs="宋体"/>
                <w:kern w:val="0"/>
                <w:szCs w:val="21"/>
              </w:rPr>
              <w:t>破损等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w:t>
            </w:r>
            <w:r>
              <w:rPr>
                <w:rFonts w:hint="default" w:cs="宋体" w:asciiTheme="minorEastAsia" w:hAnsiTheme="minorEastAsia"/>
                <w:kern w:val="0"/>
                <w:szCs w:val="21"/>
              </w:rPr>
              <w:t>线缆连接</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w:t>
            </w: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560" w:lineRule="exact"/>
        <w:ind w:firstLine="41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消防泵房隐患排查记录表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1.门窗及孔洞关闭严密，室内无杂物、泄露、虫鼠踪迹、私拉乱接等。</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3.控制柜处于正确档位，无故障告警。</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4.</w:t>
            </w:r>
            <w:r>
              <w:rPr>
                <w:rFonts w:hint="default" w:ascii="宋体" w:hAnsi="宋体" w:eastAsia="宋体" w:cs="宋体"/>
                <w:kern w:val="0"/>
                <w:szCs w:val="21"/>
              </w:rPr>
              <w:t>水泵压力</w:t>
            </w:r>
            <w:r>
              <w:rPr>
                <w:rFonts w:hint="eastAsia" w:ascii="宋体" w:hAnsi="宋体" w:eastAsia="宋体" w:cs="宋体"/>
                <w:kern w:val="0"/>
                <w:szCs w:val="21"/>
              </w:rPr>
              <w:t>、</w:t>
            </w:r>
            <w:r>
              <w:rPr>
                <w:rFonts w:hint="default" w:ascii="宋体" w:hAnsi="宋体" w:eastAsia="宋体" w:cs="宋体"/>
                <w:kern w:val="0"/>
                <w:szCs w:val="21"/>
              </w:rPr>
              <w:t>阀门处于正常状态</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5.</w:t>
            </w:r>
            <w:r>
              <w:rPr>
                <w:rFonts w:hint="default" w:ascii="宋体" w:hAnsi="宋体" w:eastAsia="宋体" w:cs="宋体"/>
                <w:kern w:val="0"/>
                <w:szCs w:val="21"/>
              </w:rPr>
              <w:t>设备运转正常</w:t>
            </w:r>
            <w:r>
              <w:rPr>
                <w:rFonts w:hint="eastAsia" w:ascii="宋体" w:hAnsi="宋体" w:eastAsia="宋体" w:cs="宋体"/>
                <w:kern w:val="0"/>
                <w:szCs w:val="21"/>
              </w:rPr>
              <w:t>，</w:t>
            </w:r>
            <w:r>
              <w:rPr>
                <w:rFonts w:hint="default" w:ascii="宋体" w:hAnsi="宋体" w:eastAsia="宋体" w:cs="宋体"/>
                <w:kern w:val="0"/>
                <w:szCs w:val="21"/>
              </w:rPr>
              <w:t>无异响</w:t>
            </w:r>
            <w:r>
              <w:rPr>
                <w:rFonts w:hint="eastAsia" w:ascii="宋体" w:hAnsi="宋体" w:eastAsia="宋体" w:cs="宋体"/>
                <w:kern w:val="0"/>
                <w:szCs w:val="21"/>
              </w:rPr>
              <w:t>、</w:t>
            </w:r>
            <w:r>
              <w:rPr>
                <w:rFonts w:hint="default" w:ascii="宋体" w:hAnsi="宋体" w:eastAsia="宋体" w:cs="宋体"/>
                <w:kern w:val="0"/>
                <w:szCs w:val="21"/>
              </w:rPr>
              <w:t>震颤</w:t>
            </w:r>
            <w:r>
              <w:rPr>
                <w:rFonts w:hint="eastAsia" w:ascii="宋体" w:hAnsi="宋体" w:eastAsia="宋体" w:cs="宋体"/>
                <w:kern w:val="0"/>
                <w:szCs w:val="21"/>
              </w:rPr>
              <w:t>、</w:t>
            </w:r>
            <w:r>
              <w:rPr>
                <w:rFonts w:hint="default" w:ascii="宋体" w:hAnsi="宋体" w:eastAsia="宋体" w:cs="宋体"/>
                <w:kern w:val="0"/>
                <w:szCs w:val="21"/>
              </w:rPr>
              <w:t>异味等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6.消防</w:t>
            </w:r>
            <w:r>
              <w:rPr>
                <w:rFonts w:hint="default" w:ascii="宋体" w:hAnsi="宋体" w:eastAsia="宋体" w:cs="宋体"/>
                <w:kern w:val="0"/>
                <w:szCs w:val="21"/>
              </w:rPr>
              <w:t>水池水位正常</w:t>
            </w:r>
            <w:r>
              <w:rPr>
                <w:rFonts w:hint="eastAsia" w:ascii="宋体" w:hAnsi="宋体" w:eastAsia="宋体" w:cs="宋体"/>
                <w:kern w:val="0"/>
                <w:szCs w:val="21"/>
              </w:rPr>
              <w:t>，管道、水箱</w:t>
            </w:r>
            <w:r>
              <w:rPr>
                <w:rFonts w:hint="default" w:ascii="宋体" w:hAnsi="宋体" w:eastAsia="宋体" w:cs="宋体"/>
                <w:kern w:val="0"/>
                <w:szCs w:val="21"/>
              </w:rPr>
              <w:t>无变形</w:t>
            </w:r>
            <w:r>
              <w:rPr>
                <w:rFonts w:hint="eastAsia" w:ascii="宋体" w:hAnsi="宋体" w:eastAsia="宋体" w:cs="宋体"/>
                <w:kern w:val="0"/>
                <w:szCs w:val="21"/>
              </w:rPr>
              <w:t>、</w:t>
            </w:r>
            <w:r>
              <w:rPr>
                <w:rFonts w:hint="default" w:ascii="宋体" w:hAnsi="宋体" w:eastAsia="宋体" w:cs="宋体"/>
                <w:kern w:val="0"/>
                <w:szCs w:val="21"/>
              </w:rPr>
              <w:t>泄露</w:t>
            </w:r>
            <w:r>
              <w:rPr>
                <w:rFonts w:hint="eastAsia" w:ascii="宋体" w:hAnsi="宋体" w:eastAsia="宋体" w:cs="宋体"/>
                <w:kern w:val="0"/>
                <w:szCs w:val="21"/>
              </w:rPr>
              <w:t>、</w:t>
            </w:r>
            <w:r>
              <w:rPr>
                <w:rFonts w:hint="default" w:ascii="宋体" w:hAnsi="宋体" w:eastAsia="宋体" w:cs="宋体"/>
                <w:kern w:val="0"/>
                <w:szCs w:val="21"/>
              </w:rPr>
              <w:t>破损等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控制柜配电箱线缆</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w:t>
            </w: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560" w:lineRule="exact"/>
        <w:ind w:firstLine="41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配电室隐患排查记录表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1.门窗及孔洞关闭严密，室内无杂物、虫鼠踪迹、私拉乱接等。</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3.设备及断路器无异响、异味、过热。</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4.设备运转正常，无异常报警。</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5.</w:t>
            </w:r>
            <w:r>
              <w:rPr>
                <w:rFonts w:hint="default" w:ascii="宋体" w:hAnsi="宋体" w:eastAsia="宋体" w:cs="宋体"/>
                <w:kern w:val="0"/>
                <w:szCs w:val="21"/>
              </w:rPr>
              <w:t>电压</w:t>
            </w:r>
            <w:r>
              <w:rPr>
                <w:rFonts w:hint="eastAsia" w:ascii="宋体" w:hAnsi="宋体" w:eastAsia="宋体" w:cs="宋体"/>
                <w:kern w:val="0"/>
                <w:szCs w:val="21"/>
              </w:rPr>
              <w:t>、</w:t>
            </w:r>
            <w:r>
              <w:rPr>
                <w:rFonts w:hint="default" w:ascii="宋体" w:hAnsi="宋体" w:eastAsia="宋体" w:cs="宋体"/>
                <w:kern w:val="0"/>
                <w:szCs w:val="21"/>
              </w:rPr>
              <w:t>电流及</w:t>
            </w:r>
            <w:r>
              <w:rPr>
                <w:rFonts w:hint="eastAsia" w:ascii="宋体" w:hAnsi="宋体" w:eastAsia="宋体" w:cs="宋体"/>
                <w:kern w:val="0"/>
                <w:szCs w:val="21"/>
              </w:rPr>
              <w:t>指示灯显示正确。</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6.挡鼠板、粘鼠板、鼠药、纱窗齐全。</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7.</w:t>
            </w:r>
            <w:r>
              <w:rPr>
                <w:rFonts w:hint="default" w:ascii="宋体" w:hAnsi="宋体" w:eastAsia="宋体" w:cs="宋体"/>
                <w:kern w:val="0"/>
                <w:szCs w:val="21"/>
              </w:rPr>
              <w:t>设备运转正常</w:t>
            </w:r>
            <w:r>
              <w:rPr>
                <w:rFonts w:hint="eastAsia" w:ascii="宋体" w:hAnsi="宋体" w:eastAsia="宋体" w:cs="宋体"/>
                <w:kern w:val="0"/>
                <w:szCs w:val="21"/>
              </w:rPr>
              <w:t>，</w:t>
            </w:r>
            <w:r>
              <w:rPr>
                <w:rFonts w:hint="default" w:ascii="宋体" w:hAnsi="宋体" w:eastAsia="宋体" w:cs="宋体"/>
                <w:kern w:val="0"/>
                <w:szCs w:val="21"/>
              </w:rPr>
              <w:t>无异响</w:t>
            </w:r>
            <w:r>
              <w:rPr>
                <w:rFonts w:hint="eastAsia" w:ascii="宋体" w:hAnsi="宋体" w:eastAsia="宋体" w:cs="宋体"/>
                <w:kern w:val="0"/>
                <w:szCs w:val="21"/>
              </w:rPr>
              <w:t>、</w:t>
            </w:r>
            <w:r>
              <w:rPr>
                <w:rFonts w:hint="default" w:ascii="宋体" w:hAnsi="宋体" w:eastAsia="宋体" w:cs="宋体"/>
                <w:kern w:val="0"/>
                <w:szCs w:val="21"/>
              </w:rPr>
              <w:t>震颤</w:t>
            </w:r>
            <w:r>
              <w:rPr>
                <w:rFonts w:hint="eastAsia" w:ascii="宋体" w:hAnsi="宋体" w:eastAsia="宋体" w:cs="宋体"/>
                <w:kern w:val="0"/>
                <w:szCs w:val="21"/>
              </w:rPr>
              <w:t>、</w:t>
            </w:r>
            <w:r>
              <w:rPr>
                <w:rFonts w:hint="default" w:ascii="宋体" w:hAnsi="宋体" w:eastAsia="宋体" w:cs="宋体"/>
                <w:kern w:val="0"/>
                <w:szCs w:val="21"/>
              </w:rPr>
              <w:t>异味等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配电箱线缆</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w:t>
            </w: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11.</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rPr>
          <w:rFonts w:cs="Calibri" w:asciiTheme="minorEastAsia" w:hAnsiTheme="minorEastAsia"/>
          <w:b/>
          <w:szCs w:val="24"/>
        </w:rPr>
      </w:pPr>
      <w:r>
        <w:rPr>
          <w:rFonts w:cs="Calibri" w:asciiTheme="minorEastAsia" w:hAnsiTheme="minorEastAsia"/>
          <w:b/>
          <w:szCs w:val="24"/>
        </w:rPr>
        <w:br w:type="page"/>
      </w: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食堂隐患排查记录表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94"/>
        <w:gridCol w:w="1528"/>
        <w:gridCol w:w="1523"/>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35"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565"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35"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49"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4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35"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1.后厨、操作台及餐厅环境整洁，干净整洁、无油垢。</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2.餐具应按时清洁，定期消毒，防鼠防疫措施有效。</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3.冷藏柜、消毒柜、食品留样柜完好。</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4.设备及食品原材料分类储存，放置稳固。</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5.食用油、酒精单独存放，远离火源。</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6.食品原材料正规渠道定点采购，无过期食品。</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7.厨房电气设备及线路无老化、裸露，故障、过热、泡浸、压砸等现象。</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8.刀具、高温设备位置正确、放置稳固。</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9.灭火器、灭火毯配置齐全有效。</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10.储藏室无倾覆、无混乱堆放现象。</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11.</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49"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4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560" w:lineRule="exact"/>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设备物资库房隐患排查记录表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41"/>
        <w:gridCol w:w="1681"/>
        <w:gridCol w:w="1523"/>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20"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604"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4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w:t>
            </w:r>
            <w:r>
              <w:rPr>
                <w:rFonts w:hint="default" w:cs="宋体" w:asciiTheme="minorEastAsia" w:hAnsiTheme="minorEastAsia"/>
                <w:kern w:val="0"/>
                <w:szCs w:val="21"/>
              </w:rPr>
              <w:t>库房门窗锁使用正常</w:t>
            </w:r>
            <w:r>
              <w:rPr>
                <w:rFonts w:hint="eastAsia" w:cs="宋体" w:asciiTheme="minorEastAsia" w:hAnsiTheme="minorEastAsia"/>
                <w:kern w:val="0"/>
                <w:szCs w:val="21"/>
              </w:rPr>
              <w:t>，</w:t>
            </w:r>
            <w:r>
              <w:rPr>
                <w:rFonts w:hint="default" w:cs="宋体" w:asciiTheme="minorEastAsia" w:hAnsiTheme="minorEastAsia"/>
                <w:kern w:val="0"/>
                <w:szCs w:val="21"/>
              </w:rPr>
              <w:t>各类警示标志无缺损</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库房内无异味</w:t>
            </w:r>
            <w:r>
              <w:rPr>
                <w:rFonts w:hint="eastAsia" w:cs="宋体" w:asciiTheme="minorEastAsia" w:hAnsiTheme="minorEastAsia"/>
                <w:kern w:val="0"/>
                <w:szCs w:val="21"/>
              </w:rPr>
              <w:t>、</w:t>
            </w:r>
            <w:r>
              <w:rPr>
                <w:rFonts w:hint="default" w:cs="宋体" w:asciiTheme="minorEastAsia" w:hAnsiTheme="minorEastAsia"/>
                <w:kern w:val="0"/>
                <w:szCs w:val="21"/>
              </w:rPr>
              <w:t>杂物</w:t>
            </w:r>
            <w:r>
              <w:rPr>
                <w:rFonts w:hint="eastAsia" w:cs="宋体" w:asciiTheme="minorEastAsia" w:hAnsiTheme="minorEastAsia"/>
                <w:kern w:val="0"/>
                <w:szCs w:val="21"/>
              </w:rPr>
              <w:t>、</w:t>
            </w:r>
            <w:r>
              <w:rPr>
                <w:rFonts w:hint="default" w:cs="宋体" w:asciiTheme="minorEastAsia" w:hAnsiTheme="minorEastAsia"/>
                <w:kern w:val="0"/>
                <w:szCs w:val="21"/>
              </w:rPr>
              <w:t>渗漏</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3.设备物资定置管理、堆放整齐稳固，无超高、悬空等现象。</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4.气瓶、气罐、油漆等易燃易爆物品单独存放。</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5.照明、灯具、线路正常，无老化、破损等现象。</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6.消防器材齐全、通道畅通。</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604"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4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rPr>
          <w:rFonts w:cs="Calibri" w:asciiTheme="minorEastAsia" w:hAnsiTheme="minorEastAsia"/>
          <w:b/>
          <w:szCs w:val="24"/>
        </w:rPr>
        <w:sectPr>
          <w:pgSz w:w="16838" w:h="11906" w:orient="landscape"/>
          <w:pgMar w:top="1701" w:right="1474" w:bottom="1191" w:left="1474" w:header="851" w:footer="1134" w:gutter="0"/>
          <w:pgBorders>
            <w:top w:val="none" w:sz="0" w:space="0"/>
            <w:left w:val="none" w:sz="0" w:space="0"/>
            <w:bottom w:val="none" w:sz="0" w:space="0"/>
            <w:right w:val="none" w:sz="0" w:space="0"/>
          </w:pgBorders>
          <w:cols w:space="720" w:num="1"/>
          <w:docGrid w:type="linesAndChars" w:linePitch="584" w:charSpace="-849"/>
        </w:sectPr>
      </w:pP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道路隐患排查记录表</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529"/>
        <w:gridCol w:w="10486"/>
        <w:gridCol w:w="20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blHeader/>
        </w:trPr>
        <w:tc>
          <w:tcPr>
            <w:tcW w:w="542"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部位</w:t>
            </w:r>
          </w:p>
        </w:tc>
        <w:tc>
          <w:tcPr>
            <w:tcW w:w="3717"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排查内容</w:t>
            </w:r>
          </w:p>
        </w:tc>
        <w:tc>
          <w:tcPr>
            <w:tcW w:w="741"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桥涵</w:t>
            </w:r>
          </w:p>
        </w:tc>
        <w:tc>
          <w:tcPr>
            <w:tcW w:w="3717" w:type="pct"/>
            <w:shd w:val="clear" w:color="auto" w:fill="auto"/>
            <w:vAlign w:val="center"/>
          </w:tcPr>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1</w:t>
            </w:r>
            <w:r>
              <w:rPr>
                <w:rFonts w:hint="default" w:cs="宋体" w:asciiTheme="minorEastAsia" w:hAnsiTheme="minorEastAsia"/>
                <w:kern w:val="0"/>
                <w:szCs w:val="21"/>
              </w:rPr>
              <w:t>.</w:t>
            </w:r>
            <w:r>
              <w:rPr>
                <w:rFonts w:hint="eastAsia" w:cs="宋体" w:asciiTheme="minorEastAsia" w:hAnsiTheme="minorEastAsia"/>
                <w:kern w:val="0"/>
                <w:szCs w:val="21"/>
              </w:rPr>
              <w:t>桥梁日常巡查、经常检查、定期、特殊检查落实到位。</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2.涵体</w:t>
            </w:r>
            <w:r>
              <w:rPr>
                <w:rFonts w:hint="eastAsia" w:cs="宋体" w:asciiTheme="minorEastAsia" w:hAnsiTheme="minorEastAsia"/>
                <w:kern w:val="0"/>
                <w:szCs w:val="21"/>
              </w:rPr>
              <w:t>无</w:t>
            </w:r>
            <w:r>
              <w:rPr>
                <w:rFonts w:hint="default" w:cs="宋体" w:asciiTheme="minorEastAsia" w:hAnsiTheme="minorEastAsia"/>
                <w:kern w:val="0"/>
                <w:szCs w:val="21"/>
              </w:rPr>
              <w:t>渗漏水、开裂、变形或倾斜，砂浆</w:t>
            </w:r>
            <w:r>
              <w:rPr>
                <w:rFonts w:hint="eastAsia" w:cs="宋体" w:asciiTheme="minorEastAsia" w:hAnsiTheme="minorEastAsia"/>
                <w:kern w:val="0"/>
                <w:szCs w:val="21"/>
              </w:rPr>
              <w:t>无</w:t>
            </w:r>
            <w:r>
              <w:rPr>
                <w:rFonts w:hint="default" w:cs="宋体" w:asciiTheme="minorEastAsia" w:hAnsiTheme="minorEastAsia"/>
                <w:kern w:val="0"/>
                <w:szCs w:val="21"/>
              </w:rPr>
              <w:t>脱落、石块</w:t>
            </w:r>
            <w:r>
              <w:rPr>
                <w:rFonts w:hint="eastAsia" w:cs="宋体" w:asciiTheme="minorEastAsia" w:hAnsiTheme="minorEastAsia"/>
                <w:kern w:val="0"/>
                <w:szCs w:val="21"/>
              </w:rPr>
              <w:t>无</w:t>
            </w:r>
            <w:r>
              <w:rPr>
                <w:rFonts w:hint="default" w:cs="宋体" w:asciiTheme="minorEastAsia" w:hAnsiTheme="minorEastAsia"/>
                <w:kern w:val="0"/>
                <w:szCs w:val="21"/>
              </w:rPr>
              <w:t>松动</w:t>
            </w:r>
            <w:r>
              <w:rPr>
                <w:rFonts w:hint="eastAsia" w:cs="宋体" w:asciiTheme="minorEastAsia" w:hAnsiTheme="minorEastAsia"/>
                <w:kern w:val="0"/>
                <w:szCs w:val="21"/>
              </w:rPr>
              <w:t>、</w:t>
            </w:r>
            <w:r>
              <w:rPr>
                <w:rFonts w:hint="default" w:cs="宋体" w:asciiTheme="minorEastAsia" w:hAnsiTheme="minorEastAsia"/>
                <w:kern w:val="0"/>
                <w:szCs w:val="21"/>
              </w:rPr>
              <w:t>基础无掏空。</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3.洞口附近填土</w:t>
            </w:r>
            <w:r>
              <w:rPr>
                <w:rFonts w:hint="eastAsia" w:cs="宋体" w:asciiTheme="minorEastAsia" w:hAnsiTheme="minorEastAsia"/>
                <w:kern w:val="0"/>
                <w:szCs w:val="21"/>
              </w:rPr>
              <w:t>无</w:t>
            </w:r>
            <w:r>
              <w:rPr>
                <w:rFonts w:hint="default" w:cs="宋体" w:asciiTheme="minorEastAsia" w:hAnsiTheme="minorEastAsia"/>
                <w:kern w:val="0"/>
                <w:szCs w:val="21"/>
              </w:rPr>
              <w:t>渗水、冲刷、空洞，填土稳定。</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4.桥面铺装平整，无裂缝、局部坑槽、积水、沉陷、波浪、碎边；混凝土桥面</w:t>
            </w:r>
            <w:r>
              <w:rPr>
                <w:rFonts w:hint="eastAsia" w:cs="宋体" w:asciiTheme="minorEastAsia" w:hAnsiTheme="minorEastAsia"/>
                <w:kern w:val="0"/>
                <w:szCs w:val="21"/>
              </w:rPr>
              <w:t>无</w:t>
            </w:r>
            <w:r>
              <w:rPr>
                <w:rFonts w:hint="default" w:cs="宋体" w:asciiTheme="minorEastAsia" w:hAnsiTheme="minorEastAsia"/>
                <w:kern w:val="0"/>
                <w:szCs w:val="21"/>
              </w:rPr>
              <w:t>剥离、渗漏，钢筋</w:t>
            </w:r>
            <w:r>
              <w:rPr>
                <w:rFonts w:hint="eastAsia" w:cs="宋体" w:asciiTheme="minorEastAsia" w:hAnsiTheme="minorEastAsia"/>
                <w:kern w:val="0"/>
                <w:szCs w:val="21"/>
              </w:rPr>
              <w:t>无</w:t>
            </w:r>
            <w:r>
              <w:rPr>
                <w:rFonts w:hint="default" w:cs="宋体" w:asciiTheme="minorEastAsia" w:hAnsiTheme="minorEastAsia"/>
                <w:kern w:val="0"/>
                <w:szCs w:val="21"/>
              </w:rPr>
              <w:t>露筋、锈蚀，缝料</w:t>
            </w:r>
            <w:r>
              <w:rPr>
                <w:rFonts w:hint="eastAsia" w:cs="宋体" w:asciiTheme="minorEastAsia" w:hAnsiTheme="minorEastAsia"/>
                <w:kern w:val="0"/>
                <w:szCs w:val="21"/>
              </w:rPr>
              <w:t>无</w:t>
            </w:r>
            <w:r>
              <w:rPr>
                <w:rFonts w:hint="default" w:cs="宋体" w:asciiTheme="minorEastAsia" w:hAnsiTheme="minorEastAsia"/>
                <w:kern w:val="0"/>
                <w:szCs w:val="21"/>
              </w:rPr>
              <w:t>老化、损坏，桥头无跳车。</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5.排水设施良好，桥面泄水管</w:t>
            </w:r>
            <w:r>
              <w:rPr>
                <w:rFonts w:hint="eastAsia" w:cs="宋体" w:asciiTheme="minorEastAsia" w:hAnsiTheme="minorEastAsia"/>
                <w:kern w:val="0"/>
                <w:szCs w:val="21"/>
              </w:rPr>
              <w:t>无</w:t>
            </w:r>
            <w:r>
              <w:rPr>
                <w:rFonts w:hint="default" w:cs="宋体" w:asciiTheme="minorEastAsia" w:hAnsiTheme="minorEastAsia"/>
                <w:kern w:val="0"/>
                <w:szCs w:val="21"/>
              </w:rPr>
              <w:t>堵塞和破损。</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6.伸缩缝</w:t>
            </w:r>
            <w:r>
              <w:rPr>
                <w:rFonts w:hint="eastAsia" w:cs="宋体" w:asciiTheme="minorEastAsia" w:hAnsiTheme="minorEastAsia"/>
                <w:kern w:val="0"/>
                <w:szCs w:val="21"/>
              </w:rPr>
              <w:t>无</w:t>
            </w:r>
            <w:r>
              <w:rPr>
                <w:rFonts w:hint="default" w:cs="宋体" w:asciiTheme="minorEastAsia" w:hAnsiTheme="minorEastAsia"/>
                <w:kern w:val="0"/>
                <w:szCs w:val="21"/>
              </w:rPr>
              <w:t>堵塞卡死，连接部件无松动、脱落、局部破损</w:t>
            </w:r>
            <w:r>
              <w:rPr>
                <w:rFonts w:hint="eastAsia" w:cs="宋体" w:asciiTheme="minorEastAsia" w:hAnsiTheme="minorEastAsia"/>
                <w:kern w:val="0"/>
                <w:szCs w:val="21"/>
              </w:rPr>
              <w:t>，伸缩缝相邻高差符合规范要求，无逆差</w:t>
            </w:r>
            <w:r>
              <w:rPr>
                <w:rFonts w:hint="default" w:cs="宋体" w:asciiTheme="minorEastAsia" w:hAnsiTheme="minorEastAsia"/>
                <w:kern w:val="0"/>
                <w:szCs w:val="21"/>
              </w:rPr>
              <w:t>。</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7.梁结构无异常变形，异常的竖向振动、横向摆动等情况。</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8.基础及墩台</w:t>
            </w:r>
            <w:r>
              <w:rPr>
                <w:rFonts w:hint="eastAsia" w:cs="宋体" w:asciiTheme="minorEastAsia" w:hAnsiTheme="minorEastAsia"/>
                <w:kern w:val="0"/>
                <w:szCs w:val="21"/>
              </w:rPr>
              <w:t>无</w:t>
            </w:r>
            <w:r>
              <w:rPr>
                <w:rFonts w:hint="default" w:cs="宋体" w:asciiTheme="minorEastAsia" w:hAnsiTheme="minorEastAsia"/>
                <w:kern w:val="0"/>
                <w:szCs w:val="21"/>
              </w:rPr>
              <w:t>冲刷损坏、外露、悬空、下沉。</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9.翼墙（侧墙、耳墙）无开裂、倾斜、滑移、沉降、风化剥落</w:t>
            </w:r>
            <w:r>
              <w:rPr>
                <w:rFonts w:hint="eastAsia" w:cs="宋体" w:asciiTheme="minorEastAsia" w:hAnsiTheme="minorEastAsia"/>
                <w:kern w:val="0"/>
                <w:szCs w:val="21"/>
              </w:rPr>
              <w:t>、</w:t>
            </w:r>
            <w:r>
              <w:rPr>
                <w:rFonts w:hint="default" w:cs="宋体" w:asciiTheme="minorEastAsia" w:hAnsiTheme="minorEastAsia"/>
                <w:kern w:val="0"/>
                <w:szCs w:val="21"/>
              </w:rPr>
              <w:t>异常变形。</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10.锥坡、护坡、调治构造物无塌陷、铺砌面无缺损、勾缝脱落、灌木杂草丛生。</w:t>
            </w:r>
          </w:p>
        </w:tc>
        <w:tc>
          <w:tcPr>
            <w:tcW w:w="741" w:type="pct"/>
            <w:shd w:val="clear" w:color="auto" w:fill="auto"/>
            <w:vAlign w:val="center"/>
          </w:tcPr>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路基路面</w:t>
            </w:r>
          </w:p>
        </w:tc>
        <w:tc>
          <w:tcPr>
            <w:tcW w:w="3717" w:type="pct"/>
            <w:shd w:val="clear" w:color="auto" w:fill="auto"/>
            <w:vAlign w:val="center"/>
          </w:tcPr>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路面无明显的坑槽、裂缝、车辙等病害。</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路面整洁，无洒落物。</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路肩平整、坚实，横坡适顺，排水顺畅。</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路肩及边坡无杂物，杂草、垃圾及时清理。</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拦水带、路缘石无松动、破损。</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边坡坚实，无坍塌、缺口、侧滑等病害。</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路堑边坡无野树，边坡防护良好，浆砌无松动、无裂隙，主动防护牢固稳定、无附着物。</w:t>
            </w:r>
          </w:p>
          <w:p>
            <w:pPr>
              <w:pStyle w:val="41"/>
              <w:keepNext w:val="0"/>
              <w:keepLines w:val="0"/>
              <w:widowControl/>
              <w:numPr>
                <w:ilvl w:val="0"/>
                <w:numId w:val="7"/>
              </w:numPr>
              <w:suppressLineNumbers w:val="0"/>
              <w:adjustRightInd w:val="0"/>
              <w:snapToGrid w:val="0"/>
              <w:spacing w:before="0" w:beforeAutospacing="0" w:after="0" w:afterAutospacing="0" w:line="240" w:lineRule="exact"/>
              <w:ind w:right="0" w:firstLineChars="0"/>
              <w:jc w:val="left"/>
              <w:rPr>
                <w:rFonts w:hint="default" w:cs="宋体" w:asciiTheme="minorEastAsia" w:hAnsiTheme="minorEastAsia"/>
                <w:kern w:val="0"/>
                <w:szCs w:val="21"/>
              </w:rPr>
            </w:pPr>
            <w:r>
              <w:rPr>
                <w:rFonts w:hint="eastAsia" w:cs="宋体" w:asciiTheme="minorEastAsia" w:hAnsiTheme="minorEastAsia"/>
                <w:kern w:val="0"/>
                <w:szCs w:val="21"/>
              </w:rPr>
              <w:t>路基排水系统通畅，浆砌无空洞、排水无阻塞。</w:t>
            </w:r>
          </w:p>
        </w:tc>
        <w:tc>
          <w:tcPr>
            <w:tcW w:w="741" w:type="pct"/>
            <w:shd w:val="clear" w:color="auto" w:fill="auto"/>
            <w:vAlign w:val="center"/>
          </w:tcPr>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交安及绿化</w:t>
            </w:r>
          </w:p>
        </w:tc>
        <w:tc>
          <w:tcPr>
            <w:tcW w:w="3717" w:type="pct"/>
            <w:shd w:val="clear" w:color="auto" w:fill="auto"/>
            <w:vAlign w:val="center"/>
          </w:tcPr>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1.隔离栅</w:t>
            </w:r>
            <w:r>
              <w:rPr>
                <w:rFonts w:hint="eastAsia" w:cs="宋体" w:asciiTheme="minorEastAsia" w:hAnsiTheme="minorEastAsia"/>
                <w:kern w:val="0"/>
                <w:szCs w:val="21"/>
              </w:rPr>
              <w:t>、</w:t>
            </w:r>
            <w:r>
              <w:rPr>
                <w:rFonts w:hint="default" w:cs="宋体" w:asciiTheme="minorEastAsia" w:hAnsiTheme="minorEastAsia"/>
                <w:kern w:val="0"/>
                <w:szCs w:val="21"/>
              </w:rPr>
              <w:t>防眩网</w:t>
            </w:r>
            <w:r>
              <w:rPr>
                <w:rFonts w:hint="eastAsia" w:cs="宋体" w:asciiTheme="minorEastAsia" w:hAnsiTheme="minorEastAsia"/>
                <w:kern w:val="0"/>
                <w:szCs w:val="21"/>
              </w:rPr>
              <w:t>、</w:t>
            </w:r>
            <w:r>
              <w:rPr>
                <w:rFonts w:hint="default" w:cs="宋体" w:asciiTheme="minorEastAsia" w:hAnsiTheme="minorEastAsia"/>
                <w:kern w:val="0"/>
                <w:szCs w:val="21"/>
              </w:rPr>
              <w:t>防抛网</w:t>
            </w:r>
            <w:r>
              <w:rPr>
                <w:rFonts w:hint="eastAsia" w:cs="宋体" w:asciiTheme="minorEastAsia" w:hAnsiTheme="minorEastAsia"/>
                <w:kern w:val="0"/>
                <w:szCs w:val="21"/>
              </w:rPr>
              <w:t>、</w:t>
            </w:r>
            <w:r>
              <w:rPr>
                <w:rFonts w:hint="default" w:cs="宋体" w:asciiTheme="minorEastAsia" w:hAnsiTheme="minorEastAsia"/>
                <w:kern w:val="0"/>
                <w:szCs w:val="21"/>
              </w:rPr>
              <w:t>声屏障等完好，无缺损、倒伏</w:t>
            </w:r>
            <w:r>
              <w:rPr>
                <w:rFonts w:hint="eastAsia" w:cs="宋体" w:asciiTheme="minorEastAsia" w:hAnsiTheme="minorEastAsia"/>
                <w:kern w:val="0"/>
                <w:szCs w:val="21"/>
              </w:rPr>
              <w:t>、</w:t>
            </w:r>
            <w:r>
              <w:rPr>
                <w:rFonts w:hint="default" w:cs="宋体" w:asciiTheme="minorEastAsia" w:hAnsiTheme="minorEastAsia"/>
                <w:kern w:val="0"/>
                <w:szCs w:val="21"/>
              </w:rPr>
              <w:t>倾斜</w:t>
            </w:r>
            <w:r>
              <w:rPr>
                <w:rFonts w:hint="eastAsia" w:cs="宋体" w:asciiTheme="minorEastAsia" w:hAnsiTheme="minorEastAsia"/>
                <w:kern w:val="0"/>
                <w:szCs w:val="21"/>
              </w:rPr>
              <w:t>、</w:t>
            </w:r>
            <w:r>
              <w:rPr>
                <w:rFonts w:hint="default" w:cs="宋体" w:asciiTheme="minorEastAsia" w:hAnsiTheme="minorEastAsia"/>
                <w:kern w:val="0"/>
                <w:szCs w:val="21"/>
              </w:rPr>
              <w:t>固定不牢。</w:t>
            </w:r>
          </w:p>
          <w:p>
            <w:pPr>
              <w:keepNext w:val="0"/>
              <w:keepLines w:val="0"/>
              <w:suppressLineNumbers w:val="0"/>
              <w:adjustRightInd w:val="0"/>
              <w:snapToGrid w:val="0"/>
              <w:spacing w:before="0" w:beforeAutospacing="0" w:after="0" w:afterAutospacing="0" w:line="240" w:lineRule="exact"/>
              <w:ind w:left="0" w:right="0"/>
              <w:rPr>
                <w:rFonts w:hint="default" w:cs="宋体" w:asciiTheme="minorEastAsia" w:hAnsiTheme="minorEastAsia"/>
                <w:kern w:val="0"/>
                <w:szCs w:val="21"/>
              </w:rPr>
            </w:pPr>
            <w:r>
              <w:rPr>
                <w:rFonts w:hint="default" w:cs="宋体" w:asciiTheme="minorEastAsia" w:hAnsiTheme="minorEastAsia"/>
                <w:kern w:val="0"/>
                <w:szCs w:val="21"/>
              </w:rPr>
              <w:t>2.标线线型整齐顺畅，无污损</w:t>
            </w:r>
            <w:r>
              <w:rPr>
                <w:rFonts w:hint="eastAsia" w:cs="宋体" w:asciiTheme="minorEastAsia" w:hAnsiTheme="minorEastAsia"/>
                <w:kern w:val="0"/>
                <w:szCs w:val="21"/>
              </w:rPr>
              <w:t>，</w:t>
            </w:r>
            <w:r>
              <w:rPr>
                <w:rFonts w:hint="default" w:cs="宋体" w:asciiTheme="minorEastAsia" w:hAnsiTheme="minorEastAsia"/>
                <w:kern w:val="0"/>
                <w:szCs w:val="21"/>
              </w:rPr>
              <w:t>视认性良好。</w:t>
            </w:r>
          </w:p>
          <w:p>
            <w:pPr>
              <w:pStyle w:val="41"/>
              <w:keepNext w:val="0"/>
              <w:keepLines w:val="0"/>
              <w:widowControl/>
              <w:suppressLineNumbers w:val="0"/>
              <w:adjustRightInd w:val="0"/>
              <w:snapToGrid w:val="0"/>
              <w:spacing w:before="0" w:beforeAutospacing="0" w:after="0" w:afterAutospacing="0" w:line="24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3.交通标志设置合理、结构安全、视认性良好、连接牢固。</w:t>
            </w:r>
          </w:p>
          <w:p>
            <w:pPr>
              <w:pStyle w:val="41"/>
              <w:keepNext w:val="0"/>
              <w:keepLines w:val="0"/>
              <w:widowControl/>
              <w:suppressLineNumbers w:val="0"/>
              <w:adjustRightInd w:val="0"/>
              <w:snapToGrid w:val="0"/>
              <w:spacing w:before="0" w:beforeAutospacing="0" w:after="0" w:afterAutospacing="0" w:line="24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4.护栏连接牢固，构建无缺失，新泽西护栏无明显裂缝、掉角、破损现象。</w:t>
            </w:r>
          </w:p>
          <w:p>
            <w:pPr>
              <w:pStyle w:val="41"/>
              <w:keepNext w:val="0"/>
              <w:keepLines w:val="0"/>
              <w:widowControl/>
              <w:suppressLineNumbers w:val="0"/>
              <w:adjustRightInd w:val="0"/>
              <w:snapToGrid w:val="0"/>
              <w:spacing w:before="0" w:beforeAutospacing="0" w:after="0" w:afterAutospacing="0" w:line="24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5.检查轮廓标、里程牌、百米桩、防撞桶等设施无缺失，功能正常。</w:t>
            </w:r>
          </w:p>
          <w:p>
            <w:pPr>
              <w:pStyle w:val="41"/>
              <w:keepNext w:val="0"/>
              <w:keepLines w:val="0"/>
              <w:widowControl/>
              <w:suppressLineNumbers w:val="0"/>
              <w:adjustRightInd w:val="0"/>
              <w:snapToGrid w:val="0"/>
              <w:spacing w:before="0" w:beforeAutospacing="0" w:after="0" w:afterAutospacing="0" w:line="24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6.中央分隔带、边坡两侧的苗木、杂草无倾斜、倒伏、遮挡标志标牌。</w:t>
            </w:r>
          </w:p>
          <w:p>
            <w:pPr>
              <w:pStyle w:val="41"/>
              <w:keepNext w:val="0"/>
              <w:keepLines w:val="0"/>
              <w:widowControl/>
              <w:suppressLineNumbers w:val="0"/>
              <w:adjustRightInd w:val="0"/>
              <w:snapToGrid w:val="0"/>
              <w:spacing w:before="0" w:beforeAutospacing="0" w:after="0" w:afterAutospacing="0" w:line="24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7.门架无倾斜、无鸟窝，栓接及焊接良好。</w:t>
            </w:r>
          </w:p>
          <w:p>
            <w:pPr>
              <w:pStyle w:val="41"/>
              <w:keepNext w:val="0"/>
              <w:keepLines w:val="0"/>
              <w:widowControl/>
              <w:suppressLineNumbers w:val="0"/>
              <w:adjustRightInd w:val="0"/>
              <w:snapToGrid w:val="0"/>
              <w:spacing w:before="0" w:beforeAutospacing="0" w:after="0" w:afterAutospacing="0" w:line="240" w:lineRule="exact"/>
              <w:ind w:left="0" w:right="0" w:firstLine="0" w:firstLineChars="0"/>
              <w:jc w:val="left"/>
              <w:rPr>
                <w:rFonts w:hint="default" w:cs="宋体" w:asciiTheme="minorEastAsia" w:hAnsiTheme="minorEastAsia"/>
                <w:kern w:val="0"/>
                <w:szCs w:val="21"/>
                <w:highlight w:val="red"/>
              </w:rPr>
            </w:pPr>
            <w:r>
              <w:rPr>
                <w:rFonts w:hint="eastAsia" w:cs="宋体" w:asciiTheme="minorEastAsia" w:hAnsiTheme="minorEastAsia"/>
                <w:kern w:val="0"/>
                <w:szCs w:val="21"/>
              </w:rPr>
              <w:t>8.中央活动护栏封闭，无打开现象。</w:t>
            </w:r>
          </w:p>
        </w:tc>
        <w:tc>
          <w:tcPr>
            <w:tcW w:w="741" w:type="pct"/>
            <w:shd w:val="clear" w:color="auto" w:fill="auto"/>
            <w:vAlign w:val="center"/>
          </w:tcPr>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宋体" w:asciiTheme="minorEastAsia" w:hAnsiTheme="minorEastAsia"/>
                <w:kern w:val="0"/>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养护作业安全</w:t>
            </w:r>
          </w:p>
        </w:tc>
        <w:tc>
          <w:tcPr>
            <w:tcW w:w="3717" w:type="pct"/>
            <w:shd w:val="clear" w:color="auto" w:fill="auto"/>
            <w:vAlign w:val="center"/>
          </w:tcPr>
          <w:p>
            <w:pPr>
              <w:pStyle w:val="41"/>
              <w:keepNext w:val="0"/>
              <w:keepLines w:val="0"/>
              <w:widowControl/>
              <w:numPr>
                <w:ilvl w:val="0"/>
                <w:numId w:val="8"/>
              </w:numPr>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按规定开展岗前安全技术交底、培训等工作，岗前教育内容详实，与当班作业吻合，具有可操作性。</w:t>
            </w:r>
          </w:p>
          <w:p>
            <w:pPr>
              <w:pStyle w:val="41"/>
              <w:keepNext w:val="0"/>
              <w:keepLines w:val="0"/>
              <w:widowControl/>
              <w:numPr>
                <w:ilvl w:val="0"/>
                <w:numId w:val="8"/>
              </w:numPr>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养护现场作业控制区设置符合《公路养护安全作业规程》规定。</w:t>
            </w:r>
          </w:p>
          <w:p>
            <w:pPr>
              <w:pStyle w:val="41"/>
              <w:keepNext w:val="0"/>
              <w:keepLines w:val="0"/>
              <w:widowControl/>
              <w:numPr>
                <w:ilvl w:val="0"/>
                <w:numId w:val="8"/>
              </w:numPr>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作业现场机械设备、临时用电及消防设备齐全，技术状况良好。</w:t>
            </w:r>
          </w:p>
          <w:p>
            <w:pPr>
              <w:pStyle w:val="41"/>
              <w:keepNext w:val="0"/>
              <w:keepLines w:val="0"/>
              <w:widowControl/>
              <w:numPr>
                <w:ilvl w:val="0"/>
                <w:numId w:val="8"/>
              </w:numPr>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养护机械设备、物资材料，标志标牌按规定摆放。</w:t>
            </w:r>
          </w:p>
          <w:p>
            <w:pPr>
              <w:pStyle w:val="41"/>
              <w:keepNext w:val="0"/>
              <w:keepLines w:val="0"/>
              <w:widowControl/>
              <w:numPr>
                <w:ilvl w:val="0"/>
                <w:numId w:val="8"/>
              </w:numPr>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作业人员无酒后、不穿反光标志服、不按规程作业等违章行为。</w:t>
            </w:r>
          </w:p>
          <w:p>
            <w:pPr>
              <w:pStyle w:val="41"/>
              <w:keepNext w:val="0"/>
              <w:keepLines w:val="0"/>
              <w:widowControl/>
              <w:numPr>
                <w:ilvl w:val="0"/>
                <w:numId w:val="8"/>
              </w:numPr>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施工现场按规定配置安全员，安全员按规定检查。</w:t>
            </w:r>
          </w:p>
        </w:tc>
        <w:tc>
          <w:tcPr>
            <w:tcW w:w="741" w:type="pct"/>
            <w:vMerge w:val="restart"/>
            <w:shd w:val="clear" w:color="auto" w:fill="auto"/>
            <w:vAlign w:val="center"/>
          </w:tcPr>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62" w:beforeLines="20" w:beforeAutospacing="0" w:after="62" w:afterLines="20" w:afterAutospacing="0" w:line="300" w:lineRule="exact"/>
              <w:ind w:left="105" w:leftChars="50" w:right="105" w:rightChars="50"/>
              <w:rPr>
                <w:rFonts w:hint="default" w:cs="宋体" w:asciiTheme="minorEastAsia" w:hAnsiTheme="minorEastAsia"/>
                <w:kern w:val="0"/>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pStyle w:val="41"/>
              <w:keepNext w:val="0"/>
              <w:keepLines w:val="0"/>
              <w:widowControl/>
              <w:suppressLineNumbers w:val="0"/>
              <w:spacing w:before="0" w:beforeAutospacing="0" w:after="0" w:afterAutospacing="0" w:line="300" w:lineRule="exact"/>
              <w:ind w:left="0" w:right="0" w:firstLine="0" w:firstLineChars="0"/>
              <w:jc w:val="center"/>
              <w:rPr>
                <w:rFonts w:hint="default" w:cs="宋体" w:asciiTheme="minorEastAsia" w:hAnsiTheme="minorEastAsia"/>
                <w:kern w:val="0"/>
                <w:szCs w:val="21"/>
              </w:rPr>
            </w:pPr>
            <w:r>
              <w:rPr>
                <w:rFonts w:hint="eastAsia" w:cs="宋体" w:asciiTheme="minorEastAsia" w:hAnsiTheme="minorEastAsia"/>
                <w:kern w:val="0"/>
                <w:szCs w:val="21"/>
              </w:rPr>
              <w:t>隧道</w:t>
            </w:r>
          </w:p>
        </w:tc>
        <w:tc>
          <w:tcPr>
            <w:tcW w:w="3717" w:type="pct"/>
            <w:shd w:val="clear" w:color="auto" w:fill="auto"/>
            <w:vAlign w:val="center"/>
          </w:tcPr>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1.洞门轮廓标识齐全，无残缺、无亏损。洞门无悬浮物。</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2.衬砌良好，无裂缝、无松散。</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3.电缆沟盖板规范放置，盖板无裂缝、无缺损，电缆沟墙体无裂缝、无松散。</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4.消防设施齐全，无缺件，正常运行。消防门紧闭，无尘土、无污染。</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5.消防泵房正常运行，</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6.风机运行正常，无明显松动、无附着物。</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7.照明设施良好，</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8.洞内无悬浮物、无鸟窝、无遮挡。</w:t>
            </w:r>
          </w:p>
          <w:p>
            <w:pPr>
              <w:pStyle w:val="41"/>
              <w:keepNext w:val="0"/>
              <w:keepLines w:val="0"/>
              <w:widowControl/>
              <w:suppressLineNumbers w:val="0"/>
              <w:spacing w:before="0" w:beforeAutospacing="0" w:after="0" w:afterAutospacing="0" w:line="30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9.排水系统通畅，设施齐全，无缺件、无堵塞。</w:t>
            </w:r>
          </w:p>
        </w:tc>
        <w:tc>
          <w:tcPr>
            <w:tcW w:w="741" w:type="pct"/>
            <w:vMerge w:val="continue"/>
            <w:shd w:val="clear" w:color="auto" w:fill="auto"/>
            <w:vAlign w:val="center"/>
          </w:tcPr>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其他</w:t>
            </w:r>
          </w:p>
        </w:tc>
        <w:tc>
          <w:tcPr>
            <w:tcW w:w="3717" w:type="pct"/>
            <w:shd w:val="clear" w:color="auto" w:fill="auto"/>
            <w:vAlign w:val="center"/>
          </w:tcPr>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c>
          <w:tcPr>
            <w:tcW w:w="741" w:type="pct"/>
            <w:vMerge w:val="continue"/>
            <w:shd w:val="clear" w:color="auto" w:fill="auto"/>
            <w:vAlign w:val="center"/>
          </w:tcPr>
          <w:p>
            <w:pPr>
              <w:keepNext w:val="0"/>
              <w:keepLines w:val="0"/>
              <w:suppressLineNumbers w:val="0"/>
              <w:spacing w:before="0" w:beforeAutospacing="0" w:after="0" w:afterAutospacing="0" w:line="300" w:lineRule="exact"/>
              <w:ind w:left="0" w:right="0"/>
              <w:rPr>
                <w:rFonts w:hint="default" w:cs="宋体" w:asciiTheme="minorEastAsia" w:hAnsi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pPr>
              <w:keepNext w:val="0"/>
              <w:keepLines w:val="0"/>
              <w:suppressLineNumbers w:val="0"/>
              <w:spacing w:before="0" w:beforeAutospacing="0" w:after="0" w:afterAutospacing="0"/>
              <w:ind w:left="0" w:right="0"/>
              <w:rPr>
                <w:rFonts w:hint="default" w:cs="宋体" w:asciiTheme="minorEastAsia" w:hAnsiTheme="minorEastAsia"/>
                <w:kern w:val="0"/>
                <w:szCs w:val="21"/>
              </w:rPr>
            </w:pPr>
            <w:r>
              <w:rPr>
                <w:rFonts w:hint="eastAsia" w:cs="宋体" w:asciiTheme="minorEastAsia" w:hAnsiTheme="minorEastAsia"/>
                <w:kern w:val="0"/>
                <w:szCs w:val="21"/>
              </w:rPr>
              <w:t>排查人：                      排查日期：</w:t>
            </w:r>
          </w:p>
        </w:tc>
      </w:tr>
    </w:tbl>
    <w:p>
      <w:pPr>
        <w:spacing w:line="300" w:lineRule="exact"/>
        <w:ind w:firstLine="422" w:firstLineChars="200"/>
        <w:jc w:val="center"/>
        <w:rPr>
          <w:rFonts w:cs="Calibri" w:asciiTheme="minorEastAsia" w:hAnsiTheme="minorEastAsia"/>
          <w:b/>
          <w:szCs w:val="24"/>
        </w:rPr>
      </w:pPr>
    </w:p>
    <w:p>
      <w:pPr>
        <w:spacing w:line="560" w:lineRule="exact"/>
        <w:ind w:firstLine="422" w:firstLineChars="200"/>
        <w:jc w:val="center"/>
        <w:rPr>
          <w:rFonts w:cs="Calibri" w:asciiTheme="minorEastAsia" w:hAnsiTheme="minorEastAsia"/>
          <w:b/>
          <w:szCs w:val="24"/>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ind w:firstLine="720"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养护机械设备隐患排查记录表</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4"/>
        <w:gridCol w:w="5682"/>
        <w:gridCol w:w="24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blHeader/>
        </w:trPr>
        <w:tc>
          <w:tcPr>
            <w:tcW w:w="542" w:type="pct"/>
            <w:shd w:val="clear" w:color="auto" w:fill="auto"/>
            <w:vAlign w:val="center"/>
          </w:tcPr>
          <w:p>
            <w:pPr>
              <w:keepNext w:val="0"/>
              <w:keepLines w:val="0"/>
              <w:suppressLineNumbers w:val="0"/>
              <w:spacing w:before="0" w:beforeAutospacing="0" w:after="0" w:afterAutospacing="0" w:line="480" w:lineRule="exact"/>
              <w:ind w:left="0" w:right="0"/>
              <w:jc w:val="center"/>
              <w:rPr>
                <w:rFonts w:hint="default" w:cs="宋体" w:asciiTheme="minorEastAsia" w:hAnsiTheme="minorEastAsia"/>
                <w:kern w:val="0"/>
                <w:szCs w:val="21"/>
              </w:rPr>
            </w:pPr>
            <w:r>
              <w:rPr>
                <w:rFonts w:hint="default" w:cs="宋体" w:asciiTheme="minorEastAsia" w:hAnsiTheme="minorEastAsia"/>
                <w:kern w:val="0"/>
                <w:szCs w:val="21"/>
              </w:rPr>
              <w:t>设备</w:t>
            </w:r>
          </w:p>
        </w:tc>
        <w:tc>
          <w:tcPr>
            <w:tcW w:w="3097" w:type="pct"/>
            <w:shd w:val="clear" w:color="auto" w:fill="auto"/>
            <w:vAlign w:val="center"/>
          </w:tcPr>
          <w:p>
            <w:pPr>
              <w:keepNext w:val="0"/>
              <w:keepLines w:val="0"/>
              <w:suppressLineNumbers w:val="0"/>
              <w:spacing w:before="0" w:beforeAutospacing="0" w:after="0" w:afterAutospacing="0" w:line="48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排查内容</w:t>
            </w:r>
          </w:p>
        </w:tc>
        <w:tc>
          <w:tcPr>
            <w:tcW w:w="1362" w:type="pct"/>
            <w:shd w:val="clear" w:color="auto" w:fill="auto"/>
            <w:vAlign w:val="center"/>
          </w:tcPr>
          <w:p>
            <w:pPr>
              <w:keepNext w:val="0"/>
              <w:keepLines w:val="0"/>
              <w:suppressLineNumbers w:val="0"/>
              <w:spacing w:before="0" w:beforeAutospacing="0" w:after="0" w:afterAutospacing="0" w:line="48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48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机械</w:t>
            </w:r>
          </w:p>
          <w:p>
            <w:pPr>
              <w:keepNext w:val="0"/>
              <w:keepLines w:val="0"/>
              <w:suppressLineNumbers w:val="0"/>
              <w:spacing w:before="0" w:beforeAutospacing="0" w:after="0" w:afterAutospacing="0" w:line="48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设备</w:t>
            </w:r>
          </w:p>
        </w:tc>
        <w:tc>
          <w:tcPr>
            <w:tcW w:w="3097" w:type="pct"/>
            <w:shd w:val="clear" w:color="auto" w:fill="auto"/>
            <w:vAlign w:val="center"/>
          </w:tcPr>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1.设备运转正常，无异响、泄露，装置、附属设施牢固，传动部件紧固；</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2.安全防护设施、标志齐全，警示器材性能良好。</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3.线缆无破损、漏电。</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4.消防设施齐全有效。</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5.按规定维修保养。</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6.车辆轮胎良好，无裂缝、无跑线等影响使用安全缺陷。</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7.张贴安全操作规程或注意事项。</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8.其他。</w:t>
            </w:r>
          </w:p>
        </w:tc>
        <w:tc>
          <w:tcPr>
            <w:tcW w:w="1362" w:type="pct"/>
            <w:shd w:val="clear" w:color="auto" w:fill="auto"/>
            <w:vAlign w:val="center"/>
          </w:tcPr>
          <w:p>
            <w:pPr>
              <w:keepNext w:val="0"/>
              <w:keepLines w:val="0"/>
              <w:suppressLineNumbers w:val="0"/>
              <w:spacing w:before="0" w:beforeAutospacing="0" w:after="116" w:afterAutospacing="0" w:line="480" w:lineRule="exact"/>
              <w:ind w:left="128" w:right="118"/>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0" w:beforeAutospacing="0" w:after="116" w:afterAutospacing="0" w:line="480" w:lineRule="exact"/>
              <w:ind w:left="128" w:right="118"/>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0" w:beforeAutospacing="0" w:after="116" w:afterAutospacing="0" w:line="480" w:lineRule="exact"/>
              <w:ind w:left="128" w:right="118"/>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0" w:beforeAutospacing="0" w:after="0" w:afterAutospacing="0" w:line="480" w:lineRule="exact"/>
              <w:ind w:left="0" w:right="0"/>
              <w:rPr>
                <w:rFonts w:hint="default" w:cs="宋体" w:asciiTheme="minorEastAsia" w:hAnsiTheme="minorEastAsia"/>
                <w:kern w:val="0"/>
                <w:szCs w:val="21"/>
              </w:rPr>
            </w:pPr>
          </w:p>
          <w:p>
            <w:pPr>
              <w:keepNext w:val="0"/>
              <w:keepLines w:val="0"/>
              <w:suppressLineNumbers w:val="0"/>
              <w:spacing w:before="0" w:beforeAutospacing="0" w:after="0" w:afterAutospacing="0" w:line="48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keepNext w:val="0"/>
              <w:keepLines w:val="0"/>
              <w:suppressLineNumbers w:val="0"/>
              <w:spacing w:before="0" w:beforeAutospacing="0" w:after="0" w:afterAutospacing="0" w:line="480" w:lineRule="exact"/>
              <w:ind w:left="0" w:right="0"/>
              <w:jc w:val="center"/>
              <w:rPr>
                <w:rFonts w:hint="default" w:cs="宋体" w:asciiTheme="minorEastAsia" w:hAnsiTheme="minorEastAsia"/>
                <w:kern w:val="0"/>
                <w:szCs w:val="21"/>
              </w:rPr>
            </w:pPr>
            <w:r>
              <w:rPr>
                <w:rFonts w:hint="eastAsia" w:cs="宋体" w:asciiTheme="minorEastAsia" w:hAnsiTheme="minorEastAsia"/>
                <w:kern w:val="0"/>
                <w:szCs w:val="21"/>
              </w:rPr>
              <w:t>车辆</w:t>
            </w:r>
          </w:p>
        </w:tc>
        <w:tc>
          <w:tcPr>
            <w:tcW w:w="3097" w:type="pct"/>
            <w:shd w:val="clear" w:color="auto" w:fill="auto"/>
            <w:vAlign w:val="center"/>
          </w:tcPr>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1.转向、刹车正常。</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2.轮胎气压适当，备胎完好。</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3.水、油量充足，无泄露。</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4.车辆运转正常，无异响、故障。</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5.后视镜、车灯、喇叭、仪表等正常。</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6.警示灯、安全标志齐全有效。</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车载灭火器齐全有效</w:t>
            </w:r>
            <w:r>
              <w:rPr>
                <w:rFonts w:hint="eastAsia" w:cs="宋体" w:asciiTheme="minorEastAsia" w:hAnsiTheme="minorEastAsia"/>
                <w:kern w:val="0"/>
                <w:szCs w:val="21"/>
              </w:rPr>
              <w:t>。</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按规定维护保养</w:t>
            </w:r>
            <w:r>
              <w:rPr>
                <w:rFonts w:hint="eastAsia" w:cs="宋体" w:asciiTheme="minorEastAsia" w:hAnsiTheme="minorEastAsia"/>
                <w:kern w:val="0"/>
                <w:szCs w:val="21"/>
              </w:rPr>
              <w:t>。</w:t>
            </w:r>
          </w:p>
          <w:p>
            <w:pPr>
              <w:pStyle w:val="41"/>
              <w:keepNext w:val="0"/>
              <w:keepLines w:val="0"/>
              <w:widowControl/>
              <w:suppressLineNumbers w:val="0"/>
              <w:spacing w:before="0" w:beforeAutospacing="0" w:after="0" w:afterAutospacing="0" w:line="480" w:lineRule="exact"/>
              <w:ind w:left="0" w:right="0" w:firstLine="0" w:firstLineChars="0"/>
              <w:jc w:val="left"/>
              <w:rPr>
                <w:rFonts w:hint="default" w:cs="宋体" w:asciiTheme="minorEastAsia" w:hAnsiTheme="minorEastAsia"/>
                <w:kern w:val="0"/>
                <w:szCs w:val="21"/>
              </w:rPr>
            </w:pPr>
            <w:r>
              <w:rPr>
                <w:rFonts w:hint="eastAsia" w:cs="宋体" w:asciiTheme="minorEastAsia" w:hAnsiTheme="minorEastAsia"/>
                <w:kern w:val="0"/>
                <w:szCs w:val="21"/>
              </w:rPr>
              <w:t>9.其他。</w:t>
            </w:r>
          </w:p>
        </w:tc>
        <w:tc>
          <w:tcPr>
            <w:tcW w:w="1362" w:type="pct"/>
            <w:shd w:val="clear" w:color="auto" w:fill="auto"/>
            <w:vAlign w:val="center"/>
          </w:tcPr>
          <w:p>
            <w:pPr>
              <w:keepNext w:val="0"/>
              <w:keepLines w:val="0"/>
              <w:suppressLineNumbers w:val="0"/>
              <w:spacing w:before="0" w:beforeAutospacing="0" w:after="116" w:afterAutospacing="0" w:line="480" w:lineRule="exact"/>
              <w:ind w:left="128" w:right="118"/>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0" w:beforeAutospacing="0" w:after="116" w:afterAutospacing="0" w:line="480" w:lineRule="exact"/>
              <w:ind w:left="128" w:right="118"/>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0" w:beforeAutospacing="0" w:after="116" w:afterAutospacing="0" w:line="480" w:lineRule="exact"/>
              <w:ind w:left="128" w:right="118"/>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0" w:beforeAutospacing="0" w:after="0" w:afterAutospacing="0" w:line="480" w:lineRule="exact"/>
              <w:ind w:left="0" w:right="0"/>
              <w:rPr>
                <w:rFonts w:hint="default" w:cs="宋体" w:asciiTheme="minorEastAsia" w:hAnsiTheme="minorEastAsia"/>
                <w:kern w:val="0"/>
                <w:szCs w:val="21"/>
              </w:rPr>
            </w:pPr>
          </w:p>
          <w:p>
            <w:pPr>
              <w:keepNext w:val="0"/>
              <w:keepLines w:val="0"/>
              <w:suppressLineNumbers w:val="0"/>
              <w:spacing w:before="0" w:beforeAutospacing="0" w:after="0" w:afterAutospacing="0" w:line="480" w:lineRule="exact"/>
              <w:ind w:left="0" w:right="0"/>
              <w:rPr>
                <w:rFonts w:hint="default"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pPr>
              <w:keepNext w:val="0"/>
              <w:keepLines w:val="0"/>
              <w:suppressLineNumbers w:val="0"/>
              <w:spacing w:before="0" w:beforeAutospacing="0" w:after="116" w:afterAutospacing="0" w:line="480" w:lineRule="exact"/>
              <w:ind w:left="128" w:right="118"/>
              <w:rPr>
                <w:rFonts w:hint="default" w:cs="宋体" w:asciiTheme="minorEastAsia" w:hAnsiTheme="minorEastAsia"/>
                <w:kern w:val="0"/>
                <w:szCs w:val="21"/>
              </w:rPr>
            </w:pPr>
            <w:r>
              <w:rPr>
                <w:rFonts w:hint="default" w:cs="宋体" w:asciiTheme="minorEastAsia" w:hAnsiTheme="minorEastAsia"/>
                <w:kern w:val="0"/>
                <w:szCs w:val="21"/>
              </w:rPr>
              <w:t>排查类型</w:t>
            </w:r>
            <w:r>
              <w:rPr>
                <w:rFonts w:hint="eastAsia" w:cs="宋体" w:asciiTheme="minorEastAsia" w:hAnsiTheme="minorEastAsia"/>
                <w:kern w:val="0"/>
                <w:szCs w:val="21"/>
              </w:rPr>
              <w:t>：</w:t>
            </w:r>
            <w:r>
              <w:rPr>
                <w:rFonts w:hint="eastAsia" w:cs="Arial" w:asciiTheme="minorEastAsia" w:hAnsiTheme="minorEastAsia"/>
                <w:szCs w:val="21"/>
              </w:rPr>
              <w:t>□作业前 □周排查</w:t>
            </w:r>
            <w:r>
              <w:rPr>
                <w:rFonts w:hint="eastAsia" w:cs="宋体" w:asciiTheme="minorEastAsia" w:hAnsiTheme="minorEastAsia"/>
                <w:kern w:val="0"/>
                <w:szCs w:val="21"/>
              </w:rPr>
              <w:t>排查人：排查日期：</w:t>
            </w:r>
          </w:p>
        </w:tc>
      </w:tr>
    </w:tbl>
    <w:p>
      <w:pPr>
        <w:spacing w:line="560" w:lineRule="exact"/>
        <w:ind w:firstLine="422" w:firstLineChars="200"/>
        <w:jc w:val="center"/>
        <w:rPr>
          <w:rFonts w:cs="Calibri" w:asciiTheme="minorEastAsia" w:hAnsiTheme="minorEastAsia"/>
          <w:b/>
          <w:szCs w:val="24"/>
        </w:rPr>
      </w:pPr>
    </w:p>
    <w:p>
      <w:pPr>
        <w:rPr>
          <w:rFonts w:cs="Calibri" w:asciiTheme="minorEastAsia" w:hAnsiTheme="minorEastAsia"/>
          <w:b/>
          <w:sz w:val="22"/>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指挥调度分中心隐患排查治理要求</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3827"/>
        <w:gridCol w:w="4536"/>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场所部位</w:t>
            </w:r>
            <w:r>
              <w:rPr>
                <w:rFonts w:hint="eastAsia" w:cs="Calibri" w:asciiTheme="minorEastAsia" w:hAnsiTheme="minorEastAsia"/>
                <w:szCs w:val="24"/>
              </w:rPr>
              <w:t>/设备设施</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排查频次</w:t>
            </w:r>
          </w:p>
        </w:tc>
        <w:tc>
          <w:tcPr>
            <w:tcW w:w="4536"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排查人</w:t>
            </w:r>
          </w:p>
        </w:tc>
        <w:tc>
          <w:tcPr>
            <w:tcW w:w="2061"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发电机房</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536" w:type="dxa"/>
            <w:vMerge w:val="restart"/>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各</w:t>
            </w:r>
            <w:r>
              <w:rPr>
                <w:rFonts w:hint="eastAsia" w:cs="Calibri" w:asciiTheme="minorEastAsia" w:hAnsiTheme="minorEastAsia"/>
                <w:szCs w:val="24"/>
              </w:rPr>
              <w:t>养护</w:t>
            </w:r>
            <w:r>
              <w:rPr>
                <w:rFonts w:hint="default" w:cs="Calibri" w:asciiTheme="minorEastAsia" w:hAnsiTheme="minorEastAsia"/>
                <w:szCs w:val="24"/>
              </w:rPr>
              <w:t>工区根据本</w:t>
            </w:r>
            <w:r>
              <w:rPr>
                <w:rFonts w:hint="eastAsia" w:cs="Calibri" w:asciiTheme="minorEastAsia" w:hAnsiTheme="minorEastAsia"/>
                <w:szCs w:val="24"/>
              </w:rPr>
              <w:t>中心</w:t>
            </w:r>
            <w:r>
              <w:rPr>
                <w:rFonts w:hint="default" w:cs="Calibri" w:asciiTheme="minorEastAsia" w:hAnsiTheme="minorEastAsia"/>
                <w:szCs w:val="24"/>
              </w:rPr>
              <w:t>人员配置情况确定</w:t>
            </w:r>
            <w:r>
              <w:rPr>
                <w:rFonts w:hint="eastAsia" w:cs="Calibri" w:asciiTheme="minorEastAsia" w:hAnsiTheme="minorEastAsia"/>
                <w:szCs w:val="24"/>
              </w:rPr>
              <w:t>。</w:t>
            </w:r>
          </w:p>
        </w:tc>
        <w:tc>
          <w:tcPr>
            <w:tcW w:w="2061" w:type="dxa"/>
            <w:vMerge w:val="restart"/>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隐患排查记录表</w:t>
            </w:r>
          </w:p>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（排查频次每日一次暂定为白班排查，不免除中夜班巡查频次作业，若发现问题可新增记录）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消防泵房</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536"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2061"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配电室</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536"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2061"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食堂</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536"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2061"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通信机房</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536"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2061"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监控大厅</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每日一次</w:t>
            </w:r>
          </w:p>
        </w:tc>
        <w:tc>
          <w:tcPr>
            <w:tcW w:w="4536"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c>
          <w:tcPr>
            <w:tcW w:w="2061"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指挥调度分中心</w:t>
            </w:r>
          </w:p>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所有部位及作业</w:t>
            </w:r>
          </w:p>
        </w:tc>
        <w:tc>
          <w:tcPr>
            <w:tcW w:w="3827"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每周一次</w:t>
            </w:r>
          </w:p>
        </w:tc>
        <w:tc>
          <w:tcPr>
            <w:tcW w:w="4536"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eastAsia" w:cs="Calibri" w:asciiTheme="minorEastAsia" w:hAnsiTheme="minorEastAsia"/>
                <w:szCs w:val="24"/>
              </w:rPr>
              <w:t>指挥调度中心</w:t>
            </w:r>
            <w:r>
              <w:rPr>
                <w:rFonts w:hint="default" w:cs="Calibri" w:asciiTheme="minorEastAsia" w:hAnsiTheme="minorEastAsia"/>
                <w:szCs w:val="24"/>
              </w:rPr>
              <w:t>主任</w:t>
            </w:r>
            <w:r>
              <w:rPr>
                <w:rFonts w:hint="eastAsia" w:cs="Calibri" w:asciiTheme="minorEastAsia" w:hAnsiTheme="minorEastAsia"/>
                <w:szCs w:val="24"/>
              </w:rPr>
              <w:t>、</w:t>
            </w:r>
            <w:r>
              <w:rPr>
                <w:rFonts w:hint="default" w:cs="Calibri" w:asciiTheme="minorEastAsia" w:hAnsiTheme="minorEastAsia"/>
                <w:szCs w:val="24"/>
              </w:rPr>
              <w:t>副主任</w:t>
            </w:r>
            <w:r>
              <w:rPr>
                <w:rFonts w:hint="eastAsia" w:cs="Calibri" w:asciiTheme="minorEastAsia" w:hAnsiTheme="minorEastAsia"/>
                <w:szCs w:val="24"/>
              </w:rPr>
              <w:t>组织，其中主任每两周至少组织一次。</w:t>
            </w:r>
          </w:p>
        </w:tc>
        <w:tc>
          <w:tcPr>
            <w:tcW w:w="2061" w:type="dxa"/>
            <w:vMerge w:val="continue"/>
            <w:vAlign w:val="center"/>
          </w:tcPr>
          <w:p>
            <w:pPr>
              <w:keepNext w:val="0"/>
              <w:keepLines w:val="0"/>
              <w:suppressLineNumbers w:val="0"/>
              <w:spacing w:before="0" w:beforeAutospacing="0" w:after="0" w:afterAutospacing="0" w:line="560" w:lineRule="exact"/>
              <w:ind w:left="0" w:right="0"/>
              <w:rPr>
                <w:rFonts w:hint="default" w:cs="Calibri"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3" w:type="dxa"/>
            <w:gridSpan w:val="3"/>
            <w:vAlign w:val="center"/>
          </w:tcPr>
          <w:p>
            <w:pPr>
              <w:keepNext w:val="0"/>
              <w:keepLines w:val="0"/>
              <w:suppressLineNumbers w:val="0"/>
              <w:spacing w:before="0" w:beforeAutospacing="0" w:after="0" w:afterAutospacing="0" w:line="560" w:lineRule="exact"/>
              <w:ind w:left="0" w:right="0"/>
              <w:jc w:val="left"/>
              <w:rPr>
                <w:rFonts w:hint="default" w:cs="Calibri" w:asciiTheme="minorEastAsia" w:hAnsiTheme="minorEastAsia"/>
                <w:b/>
                <w:szCs w:val="24"/>
              </w:rPr>
            </w:pPr>
            <w:r>
              <w:rPr>
                <w:rFonts w:hint="default" w:cs="Calibri" w:asciiTheme="minorEastAsia" w:hAnsiTheme="minorEastAsia"/>
                <w:b/>
                <w:szCs w:val="24"/>
              </w:rPr>
              <w:t>注</w:t>
            </w:r>
            <w:r>
              <w:rPr>
                <w:rFonts w:hint="eastAsia" w:cs="Calibri" w:asciiTheme="minorEastAsia" w:hAnsiTheme="minorEastAsia"/>
                <w:b/>
                <w:szCs w:val="24"/>
              </w:rPr>
              <w:t>：指挥调度分中心每月</w:t>
            </w:r>
            <w:r>
              <w:rPr>
                <w:rFonts w:hint="default" w:cs="Calibri" w:asciiTheme="minorEastAsia" w:hAnsiTheme="minorEastAsia"/>
                <w:b/>
                <w:szCs w:val="24"/>
              </w:rPr>
              <w:t>上报隐患排查治理台账</w:t>
            </w:r>
          </w:p>
        </w:tc>
        <w:tc>
          <w:tcPr>
            <w:tcW w:w="2061" w:type="dxa"/>
            <w:vAlign w:val="center"/>
          </w:tcPr>
          <w:p>
            <w:pPr>
              <w:keepNext w:val="0"/>
              <w:keepLines w:val="0"/>
              <w:suppressLineNumbers w:val="0"/>
              <w:spacing w:before="0" w:beforeAutospacing="0" w:after="0" w:afterAutospacing="0" w:line="560" w:lineRule="exact"/>
              <w:ind w:left="0" w:right="0"/>
              <w:jc w:val="center"/>
              <w:rPr>
                <w:rFonts w:hint="default" w:cs="Calibri" w:asciiTheme="minorEastAsia" w:hAnsiTheme="minorEastAsia"/>
                <w:szCs w:val="24"/>
              </w:rPr>
            </w:pPr>
            <w:r>
              <w:rPr>
                <w:rFonts w:hint="default" w:cs="Calibri" w:asciiTheme="minorEastAsia" w:hAnsiTheme="minorEastAsia"/>
                <w:szCs w:val="24"/>
              </w:rPr>
              <w:t>隐患排查治理台账</w:t>
            </w:r>
          </w:p>
        </w:tc>
      </w:tr>
    </w:tbl>
    <w:p>
      <w:pPr>
        <w:spacing w:line="360" w:lineRule="auto"/>
        <w:outlineLvl w:val="2"/>
        <w:rPr>
          <w:rFonts w:cs="Calibri" w:asciiTheme="minorEastAsia" w:hAnsiTheme="minorEastAsia"/>
          <w:b/>
          <w:szCs w:val="24"/>
        </w:rPr>
        <w:sectPr>
          <w:headerReference r:id="rId5" w:type="default"/>
          <w:footerReference r:id="rId6" w:type="default"/>
          <w:pgSz w:w="16838" w:h="11906" w:orient="landscape"/>
          <w:pgMar w:top="1701" w:right="1474" w:bottom="1191" w:left="1474" w:header="851" w:footer="850" w:gutter="0"/>
          <w:pgBorders>
            <w:top w:val="none" w:sz="0" w:space="0"/>
            <w:left w:val="none" w:sz="0" w:space="0"/>
            <w:bottom w:val="none" w:sz="0" w:space="0"/>
            <w:right w:val="none" w:sz="0" w:space="0"/>
          </w:pgBorders>
          <w:cols w:space="720" w:num="1"/>
          <w:docGrid w:type="linesAndChars" w:linePitch="584" w:charSpace="-849"/>
        </w:sectPr>
      </w:pP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发电机房隐患排查记录表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1.门窗及孔洞关闭严密，室内无杂物、油污、虫鼠踪迹、私拉乱接等。</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3.</w:t>
            </w:r>
            <w:r>
              <w:rPr>
                <w:rFonts w:hint="default" w:ascii="宋体" w:hAnsi="宋体" w:eastAsia="宋体" w:cs="宋体"/>
                <w:kern w:val="0"/>
                <w:szCs w:val="21"/>
              </w:rPr>
              <w:t>启动电池电压正常</w:t>
            </w:r>
            <w:r>
              <w:rPr>
                <w:rFonts w:hint="eastAsia" w:ascii="宋体" w:hAnsi="宋体" w:eastAsia="宋体" w:cs="宋体"/>
                <w:kern w:val="0"/>
                <w:szCs w:val="21"/>
              </w:rPr>
              <w:t>、档位正常、</w:t>
            </w:r>
            <w:r>
              <w:rPr>
                <w:rFonts w:hint="default" w:ascii="宋体" w:hAnsi="宋体" w:eastAsia="宋体" w:cs="宋体"/>
                <w:kern w:val="0"/>
                <w:szCs w:val="21"/>
              </w:rPr>
              <w:t>无故障告警</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w:t>
            </w:r>
            <w:r>
              <w:rPr>
                <w:rFonts w:hint="default" w:cs="宋体" w:asciiTheme="minorEastAsia" w:hAnsiTheme="minorEastAsia"/>
                <w:kern w:val="0"/>
                <w:szCs w:val="21"/>
              </w:rPr>
              <w:t>油箱油量</w:t>
            </w:r>
            <w:r>
              <w:rPr>
                <w:rFonts w:hint="default" w:ascii="宋体" w:hAnsi="宋体" w:eastAsia="宋体" w:cs="宋体"/>
                <w:kern w:val="0"/>
                <w:szCs w:val="21"/>
              </w:rPr>
              <w:t>储备足够</w:t>
            </w:r>
            <w:r>
              <w:rPr>
                <w:rFonts w:hint="eastAsia" w:ascii="宋体" w:hAnsi="宋体" w:eastAsia="宋体" w:cs="宋体"/>
                <w:kern w:val="0"/>
                <w:szCs w:val="21"/>
              </w:rPr>
              <w:t>，管道、油箱</w:t>
            </w:r>
            <w:r>
              <w:rPr>
                <w:rFonts w:hint="default" w:ascii="宋体" w:hAnsi="宋体" w:eastAsia="宋体" w:cs="宋体"/>
                <w:kern w:val="0"/>
                <w:szCs w:val="21"/>
              </w:rPr>
              <w:t>无变形</w:t>
            </w:r>
            <w:r>
              <w:rPr>
                <w:rFonts w:hint="eastAsia" w:ascii="宋体" w:hAnsi="宋体" w:eastAsia="宋体" w:cs="宋体"/>
                <w:kern w:val="0"/>
                <w:szCs w:val="21"/>
              </w:rPr>
              <w:t>、</w:t>
            </w:r>
            <w:r>
              <w:rPr>
                <w:rFonts w:hint="default" w:ascii="宋体" w:hAnsi="宋体" w:eastAsia="宋体" w:cs="宋体"/>
                <w:kern w:val="0"/>
                <w:szCs w:val="21"/>
              </w:rPr>
              <w:t>泄露</w:t>
            </w:r>
            <w:r>
              <w:rPr>
                <w:rFonts w:hint="eastAsia" w:ascii="宋体" w:hAnsi="宋体" w:eastAsia="宋体" w:cs="宋体"/>
                <w:kern w:val="0"/>
                <w:szCs w:val="21"/>
              </w:rPr>
              <w:t>、</w:t>
            </w:r>
            <w:r>
              <w:rPr>
                <w:rFonts w:hint="default" w:ascii="宋体" w:hAnsi="宋体" w:eastAsia="宋体" w:cs="宋体"/>
                <w:kern w:val="0"/>
                <w:szCs w:val="21"/>
              </w:rPr>
              <w:t>破损等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w:t>
            </w:r>
            <w:r>
              <w:rPr>
                <w:rFonts w:hint="default" w:cs="宋体" w:asciiTheme="minorEastAsia" w:hAnsiTheme="minorEastAsia"/>
                <w:kern w:val="0"/>
                <w:szCs w:val="21"/>
              </w:rPr>
              <w:t>线缆连接</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w:t>
            </w: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560" w:lineRule="exact"/>
        <w:ind w:firstLine="41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消防泵房隐患排查记录表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1.门窗及孔洞关闭严密，室内无杂物、泄露、虫鼠踪迹、私拉乱接等。</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3.控制柜处于正确档位，无故障告警。</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4.</w:t>
            </w:r>
            <w:r>
              <w:rPr>
                <w:rFonts w:hint="default" w:ascii="宋体" w:hAnsi="宋体" w:eastAsia="宋体" w:cs="宋体"/>
                <w:kern w:val="0"/>
                <w:szCs w:val="21"/>
              </w:rPr>
              <w:t>水泵压力</w:t>
            </w:r>
            <w:r>
              <w:rPr>
                <w:rFonts w:hint="eastAsia" w:ascii="宋体" w:hAnsi="宋体" w:eastAsia="宋体" w:cs="宋体"/>
                <w:kern w:val="0"/>
                <w:szCs w:val="21"/>
              </w:rPr>
              <w:t>、</w:t>
            </w:r>
            <w:r>
              <w:rPr>
                <w:rFonts w:hint="default" w:ascii="宋体" w:hAnsi="宋体" w:eastAsia="宋体" w:cs="宋体"/>
                <w:kern w:val="0"/>
                <w:szCs w:val="21"/>
              </w:rPr>
              <w:t>阀门处于正常状态</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5.</w:t>
            </w:r>
            <w:r>
              <w:rPr>
                <w:rFonts w:hint="default" w:ascii="宋体" w:hAnsi="宋体" w:eastAsia="宋体" w:cs="宋体"/>
                <w:kern w:val="0"/>
                <w:szCs w:val="21"/>
              </w:rPr>
              <w:t>设备运转正常</w:t>
            </w:r>
            <w:r>
              <w:rPr>
                <w:rFonts w:hint="eastAsia" w:ascii="宋体" w:hAnsi="宋体" w:eastAsia="宋体" w:cs="宋体"/>
                <w:kern w:val="0"/>
                <w:szCs w:val="21"/>
              </w:rPr>
              <w:t>，</w:t>
            </w:r>
            <w:r>
              <w:rPr>
                <w:rFonts w:hint="default" w:ascii="宋体" w:hAnsi="宋体" w:eastAsia="宋体" w:cs="宋体"/>
                <w:kern w:val="0"/>
                <w:szCs w:val="21"/>
              </w:rPr>
              <w:t>无异响</w:t>
            </w:r>
            <w:r>
              <w:rPr>
                <w:rFonts w:hint="eastAsia" w:ascii="宋体" w:hAnsi="宋体" w:eastAsia="宋体" w:cs="宋体"/>
                <w:kern w:val="0"/>
                <w:szCs w:val="21"/>
              </w:rPr>
              <w:t>、</w:t>
            </w:r>
            <w:r>
              <w:rPr>
                <w:rFonts w:hint="default" w:ascii="宋体" w:hAnsi="宋体" w:eastAsia="宋体" w:cs="宋体"/>
                <w:kern w:val="0"/>
                <w:szCs w:val="21"/>
              </w:rPr>
              <w:t>震颤</w:t>
            </w:r>
            <w:r>
              <w:rPr>
                <w:rFonts w:hint="eastAsia" w:ascii="宋体" w:hAnsi="宋体" w:eastAsia="宋体" w:cs="宋体"/>
                <w:kern w:val="0"/>
                <w:szCs w:val="21"/>
              </w:rPr>
              <w:t>、</w:t>
            </w:r>
            <w:r>
              <w:rPr>
                <w:rFonts w:hint="default" w:ascii="宋体" w:hAnsi="宋体" w:eastAsia="宋体" w:cs="宋体"/>
                <w:kern w:val="0"/>
                <w:szCs w:val="21"/>
              </w:rPr>
              <w:t>异味等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6.消防</w:t>
            </w:r>
            <w:r>
              <w:rPr>
                <w:rFonts w:hint="default" w:ascii="宋体" w:hAnsi="宋体" w:eastAsia="宋体" w:cs="宋体"/>
                <w:kern w:val="0"/>
                <w:szCs w:val="21"/>
              </w:rPr>
              <w:t>水池水位正常</w:t>
            </w:r>
            <w:r>
              <w:rPr>
                <w:rFonts w:hint="eastAsia" w:ascii="宋体" w:hAnsi="宋体" w:eastAsia="宋体" w:cs="宋体"/>
                <w:kern w:val="0"/>
                <w:szCs w:val="21"/>
              </w:rPr>
              <w:t>，管道、水箱</w:t>
            </w:r>
            <w:r>
              <w:rPr>
                <w:rFonts w:hint="default" w:ascii="宋体" w:hAnsi="宋体" w:eastAsia="宋体" w:cs="宋体"/>
                <w:kern w:val="0"/>
                <w:szCs w:val="21"/>
              </w:rPr>
              <w:t>无变形</w:t>
            </w:r>
            <w:r>
              <w:rPr>
                <w:rFonts w:hint="eastAsia" w:ascii="宋体" w:hAnsi="宋体" w:eastAsia="宋体" w:cs="宋体"/>
                <w:kern w:val="0"/>
                <w:szCs w:val="21"/>
              </w:rPr>
              <w:t>、</w:t>
            </w:r>
            <w:r>
              <w:rPr>
                <w:rFonts w:hint="default" w:ascii="宋体" w:hAnsi="宋体" w:eastAsia="宋体" w:cs="宋体"/>
                <w:kern w:val="0"/>
                <w:szCs w:val="21"/>
              </w:rPr>
              <w:t>泄露</w:t>
            </w:r>
            <w:r>
              <w:rPr>
                <w:rFonts w:hint="eastAsia" w:ascii="宋体" w:hAnsi="宋体" w:eastAsia="宋体" w:cs="宋体"/>
                <w:kern w:val="0"/>
                <w:szCs w:val="21"/>
              </w:rPr>
              <w:t>、</w:t>
            </w:r>
            <w:r>
              <w:rPr>
                <w:rFonts w:hint="default" w:ascii="宋体" w:hAnsi="宋体" w:eastAsia="宋体" w:cs="宋体"/>
                <w:kern w:val="0"/>
                <w:szCs w:val="21"/>
              </w:rPr>
              <w:t>破损等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w:t>
            </w:r>
            <w:r>
              <w:rPr>
                <w:rFonts w:hint="default" w:cs="宋体" w:asciiTheme="minorEastAsia" w:hAnsiTheme="minorEastAsia"/>
                <w:kern w:val="0"/>
                <w:szCs w:val="21"/>
              </w:rPr>
              <w:t>控制柜配电箱线缆</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w:t>
            </w: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560" w:lineRule="exact"/>
        <w:ind w:firstLine="41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配电室隐患排查记录表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21"/>
        <w:gridCol w:w="1662"/>
        <w:gridCol w:w="1662"/>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63"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1.门窗及孔洞关闭严密，室内无杂物、虫鼠踪迹、私拉乱接等。</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w:t>
            </w:r>
            <w:r>
              <w:rPr>
                <w:rFonts w:hint="default" w:cs="宋体" w:asciiTheme="minorEastAsia" w:hAnsiTheme="minorEastAsia"/>
                <w:kern w:val="0"/>
                <w:szCs w:val="21"/>
              </w:rPr>
              <w:t>室内</w:t>
            </w:r>
            <w:r>
              <w:rPr>
                <w:rFonts w:hint="eastAsia" w:cs="宋体" w:asciiTheme="minorEastAsia" w:hAnsiTheme="minorEastAsia"/>
                <w:kern w:val="0"/>
                <w:szCs w:val="21"/>
              </w:rPr>
              <w:t>环境良好，温湿度正常。</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3.设备及断路器无异响、异味、过热。</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4.设备运转正常，无异常报警。</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5.</w:t>
            </w:r>
            <w:r>
              <w:rPr>
                <w:rFonts w:hint="default" w:ascii="宋体" w:hAnsi="宋体" w:eastAsia="宋体" w:cs="宋体"/>
                <w:kern w:val="0"/>
                <w:szCs w:val="21"/>
              </w:rPr>
              <w:t>电压</w:t>
            </w:r>
            <w:r>
              <w:rPr>
                <w:rFonts w:hint="eastAsia" w:ascii="宋体" w:hAnsi="宋体" w:eastAsia="宋体" w:cs="宋体"/>
                <w:kern w:val="0"/>
                <w:szCs w:val="21"/>
              </w:rPr>
              <w:t>、</w:t>
            </w:r>
            <w:r>
              <w:rPr>
                <w:rFonts w:hint="default" w:ascii="宋体" w:hAnsi="宋体" w:eastAsia="宋体" w:cs="宋体"/>
                <w:kern w:val="0"/>
                <w:szCs w:val="21"/>
              </w:rPr>
              <w:t>电流及</w:t>
            </w:r>
            <w:r>
              <w:rPr>
                <w:rFonts w:hint="eastAsia" w:ascii="宋体" w:hAnsi="宋体" w:eastAsia="宋体" w:cs="宋体"/>
                <w:kern w:val="0"/>
                <w:szCs w:val="21"/>
              </w:rPr>
              <w:t>指示灯显示正确。</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6.挡鼠板、粘鼠板、鼠药、纱窗齐全。</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ascii="宋体" w:hAnsi="宋体" w:eastAsia="宋体" w:cs="宋体"/>
                <w:kern w:val="0"/>
                <w:szCs w:val="21"/>
              </w:rPr>
              <w:t>7.</w:t>
            </w:r>
            <w:r>
              <w:rPr>
                <w:rFonts w:hint="default" w:ascii="宋体" w:hAnsi="宋体" w:eastAsia="宋体" w:cs="宋体"/>
                <w:kern w:val="0"/>
                <w:szCs w:val="21"/>
              </w:rPr>
              <w:t>设备运转正常</w:t>
            </w:r>
            <w:r>
              <w:rPr>
                <w:rFonts w:hint="eastAsia" w:ascii="宋体" w:hAnsi="宋体" w:eastAsia="宋体" w:cs="宋体"/>
                <w:kern w:val="0"/>
                <w:szCs w:val="21"/>
              </w:rPr>
              <w:t>，</w:t>
            </w:r>
            <w:r>
              <w:rPr>
                <w:rFonts w:hint="default" w:ascii="宋体" w:hAnsi="宋体" w:eastAsia="宋体" w:cs="宋体"/>
                <w:kern w:val="0"/>
                <w:szCs w:val="21"/>
              </w:rPr>
              <w:t>无异响</w:t>
            </w:r>
            <w:r>
              <w:rPr>
                <w:rFonts w:hint="eastAsia" w:ascii="宋体" w:hAnsi="宋体" w:eastAsia="宋体" w:cs="宋体"/>
                <w:kern w:val="0"/>
                <w:szCs w:val="21"/>
              </w:rPr>
              <w:t>、</w:t>
            </w:r>
            <w:r>
              <w:rPr>
                <w:rFonts w:hint="default" w:ascii="宋体" w:hAnsi="宋体" w:eastAsia="宋体" w:cs="宋体"/>
                <w:kern w:val="0"/>
                <w:szCs w:val="21"/>
              </w:rPr>
              <w:t>震颤</w:t>
            </w:r>
            <w:r>
              <w:rPr>
                <w:rFonts w:hint="eastAsia" w:ascii="宋体" w:hAnsi="宋体" w:eastAsia="宋体" w:cs="宋体"/>
                <w:kern w:val="0"/>
                <w:szCs w:val="21"/>
              </w:rPr>
              <w:t>、</w:t>
            </w:r>
            <w:r>
              <w:rPr>
                <w:rFonts w:hint="default" w:ascii="宋体" w:hAnsi="宋体" w:eastAsia="宋体" w:cs="宋体"/>
                <w:kern w:val="0"/>
                <w:szCs w:val="21"/>
              </w:rPr>
              <w:t>异味等</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w:t>
            </w:r>
            <w:r>
              <w:rPr>
                <w:rFonts w:hint="default" w:cs="宋体" w:asciiTheme="minorEastAsia" w:hAnsiTheme="minorEastAsia"/>
                <w:kern w:val="0"/>
                <w:szCs w:val="21"/>
              </w:rPr>
              <w:t>配电箱线缆</w:t>
            </w:r>
            <w:r>
              <w:rPr>
                <w:rFonts w:hint="eastAsia" w:cs="宋体" w:asciiTheme="minorEastAsia" w:hAnsiTheme="minorEastAsia"/>
                <w:kern w:val="0"/>
                <w:szCs w:val="21"/>
              </w:rPr>
              <w:t>、</w:t>
            </w:r>
            <w:r>
              <w:rPr>
                <w:rFonts w:hint="default" w:cs="宋体" w:asciiTheme="minorEastAsia" w:hAnsiTheme="minorEastAsia"/>
                <w:kern w:val="0"/>
                <w:szCs w:val="21"/>
              </w:rPr>
              <w:t>接地连接正常</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w:t>
            </w:r>
            <w:r>
              <w:rPr>
                <w:rFonts w:hint="default" w:cs="宋体" w:asciiTheme="minorEastAsia" w:hAnsiTheme="minorEastAsia"/>
                <w:kern w:val="0"/>
                <w:szCs w:val="21"/>
              </w:rPr>
              <w:t>作业工具配置齐全有效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消防器材</w:t>
            </w:r>
            <w:r>
              <w:rPr>
                <w:rFonts w:hint="eastAsia" w:cs="宋体" w:asciiTheme="minorEastAsia" w:hAnsiTheme="minorEastAsia"/>
                <w:kern w:val="0"/>
                <w:szCs w:val="21"/>
              </w:rPr>
              <w:t>、</w:t>
            </w:r>
            <w:r>
              <w:rPr>
                <w:rFonts w:hint="default" w:cs="宋体" w:asciiTheme="minorEastAsia" w:hAnsiTheme="minorEastAsia"/>
                <w:kern w:val="0"/>
                <w:szCs w:val="21"/>
              </w:rPr>
              <w:t>应急照明配置齐全有效</w:t>
            </w:r>
            <w:r>
              <w:rPr>
                <w:rFonts w:hint="eastAsia" w:cs="宋体" w:asciiTheme="minorEastAsia" w:hAnsiTheme="minorEastAsia"/>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11.</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97"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9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560" w:lineRule="exact"/>
        <w:ind w:firstLine="412" w:firstLineChars="200"/>
        <w:jc w:val="center"/>
        <w:rPr>
          <w:rFonts w:cs="Calibri" w:asciiTheme="minorEastAsia" w:hAnsiTheme="minorEastAsia"/>
          <w:b/>
          <w:szCs w:val="24"/>
        </w:rPr>
      </w:pPr>
      <w:r>
        <w:rPr>
          <w:rFonts w:cs="Calibri" w:asciiTheme="minorEastAsia" w:hAnsiTheme="minorEastAsia"/>
          <w:b/>
          <w:szCs w:val="24"/>
        </w:rPr>
        <w:br w:type="page"/>
      </w:r>
      <w:r>
        <w:rPr>
          <w:rFonts w:hint="eastAsia" w:ascii="微软雅黑" w:hAnsi="微软雅黑" w:eastAsia="微软雅黑" w:cs="方正小标宋_GBK"/>
          <w:b/>
          <w:color w:val="000000" w:themeColor="text1"/>
          <w:sz w:val="36"/>
          <w:szCs w:val="48"/>
          <w:lang w:val="en-US" w:eastAsia="zh-CN"/>
        </w:rPr>
        <w:t>通信机房隐患排查记录表</w:t>
      </w:r>
    </w:p>
    <w:tbl>
      <w:tblPr>
        <w:tblStyle w:val="32"/>
        <w:tblW w:w="5000" w:type="pct"/>
        <w:tblInd w:w="0" w:type="dxa"/>
        <w:tblLayout w:type="autofit"/>
        <w:tblCellMar>
          <w:top w:w="0" w:type="dxa"/>
          <w:left w:w="108" w:type="dxa"/>
          <w:bottom w:w="0" w:type="dxa"/>
          <w:right w:w="108" w:type="dxa"/>
        </w:tblCellMar>
      </w:tblPr>
      <w:tblGrid>
        <w:gridCol w:w="3683"/>
        <w:gridCol w:w="1664"/>
        <w:gridCol w:w="1665"/>
        <w:gridCol w:w="1535"/>
        <w:gridCol w:w="1411"/>
        <w:gridCol w:w="1408"/>
        <w:gridCol w:w="1411"/>
        <w:gridCol w:w="1329"/>
      </w:tblGrid>
      <w:tr>
        <w:trPr>
          <w:trHeight w:val="417" w:hRule="atLeast"/>
        </w:trPr>
        <w:tc>
          <w:tcPr>
            <w:tcW w:w="1306" w:type="pct"/>
            <w:vMerge w:val="restart"/>
            <w:tcBorders>
              <w:top w:val="single" w:color="auto" w:sz="4" w:space="0"/>
              <w:left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隐患排查内容</w:t>
            </w:r>
          </w:p>
        </w:tc>
        <w:tc>
          <w:tcPr>
            <w:tcW w:w="3694" w:type="pct"/>
            <w:gridSpan w:val="7"/>
            <w:tcBorders>
              <w:top w:val="single" w:color="auto" w:sz="4" w:space="0"/>
              <w:left w:val="nil"/>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隐患排查结果</w:t>
            </w:r>
          </w:p>
        </w:tc>
      </w:tr>
      <w:tr>
        <w:tblPrEx>
          <w:tblCellMar>
            <w:top w:w="0" w:type="dxa"/>
            <w:left w:w="108" w:type="dxa"/>
            <w:bottom w:w="0" w:type="dxa"/>
            <w:right w:w="108" w:type="dxa"/>
          </w:tblCellMar>
        </w:tblPrEx>
        <w:trPr>
          <w:trHeight w:val="423" w:hRule="atLeast"/>
        </w:trPr>
        <w:tc>
          <w:tcPr>
            <w:tcW w:w="1306" w:type="pct"/>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rPr>
                <w:rFonts w:hint="default" w:ascii="宋体" w:hAnsi="宋体" w:eastAsia="宋体" w:cs="宋体"/>
                <w:b/>
                <w:kern w:val="0"/>
                <w:szCs w:val="21"/>
              </w:rPr>
            </w:pPr>
          </w:p>
        </w:tc>
        <w:tc>
          <w:tcPr>
            <w:tcW w:w="59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周一</w:t>
            </w:r>
          </w:p>
        </w:tc>
        <w:tc>
          <w:tcPr>
            <w:tcW w:w="59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周二</w:t>
            </w:r>
          </w:p>
        </w:tc>
        <w:tc>
          <w:tcPr>
            <w:tcW w:w="544"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周三</w:t>
            </w:r>
          </w:p>
        </w:tc>
        <w:tc>
          <w:tcPr>
            <w:tcW w:w="50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周四</w:t>
            </w:r>
          </w:p>
        </w:tc>
        <w:tc>
          <w:tcPr>
            <w:tcW w:w="499"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周五</w:t>
            </w:r>
          </w:p>
        </w:tc>
        <w:tc>
          <w:tcPr>
            <w:tcW w:w="500"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周六</w:t>
            </w:r>
          </w:p>
        </w:tc>
        <w:tc>
          <w:tcPr>
            <w:tcW w:w="471" w:type="pct"/>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11" w:right="0" w:hanging="11"/>
              <w:jc w:val="center"/>
              <w:rPr>
                <w:rFonts w:hint="default" w:ascii="宋体" w:hAnsi="宋体" w:eastAsia="宋体" w:cs="宋体"/>
                <w:b/>
                <w:kern w:val="0"/>
                <w:szCs w:val="21"/>
              </w:rPr>
            </w:pPr>
            <w:r>
              <w:rPr>
                <w:rFonts w:hint="eastAsia" w:ascii="宋体" w:hAnsi="宋体" w:eastAsia="宋体" w:cs="宋体"/>
                <w:b/>
                <w:kern w:val="0"/>
                <w:szCs w:val="21"/>
              </w:rPr>
              <w:t>周日</w:t>
            </w:r>
          </w:p>
        </w:tc>
      </w:tr>
      <w:tr>
        <w:tblPrEx>
          <w:tblCellMar>
            <w:top w:w="0" w:type="dxa"/>
            <w:left w:w="108" w:type="dxa"/>
            <w:bottom w:w="0" w:type="dxa"/>
            <w:right w:w="108" w:type="dxa"/>
          </w:tblCellMar>
        </w:tblPrEx>
        <w:trPr>
          <w:trHeight w:val="600" w:hRule="atLeast"/>
        </w:trPr>
        <w:tc>
          <w:tcPr>
            <w:tcW w:w="1306" w:type="pct"/>
            <w:tcBorders>
              <w:top w:val="nil"/>
              <w:left w:val="single" w:color="auto" w:sz="4" w:space="0"/>
              <w:bottom w:val="single" w:color="auto" w:sz="4" w:space="0"/>
              <w:right w:val="single" w:color="auto" w:sz="4" w:space="0"/>
            </w:tcBorders>
            <w:shd w:val="clear" w:color="auto" w:fill="auto"/>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1.通信机房门禁、门锁装正常，闭门作业。</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2.室内无杂物、无异味，环境良好、温湿度正常。</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3.机壳、柜门完好，无破损、老化设备及线路。</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4.机柜设备表面干净，设备运行正常，无异响、故障等。</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5.</w:t>
            </w:r>
            <w:r>
              <w:rPr>
                <w:rFonts w:hint="default" w:ascii="宋体" w:hAnsi="宋体" w:eastAsia="宋体" w:cs="宋体"/>
                <w:kern w:val="0"/>
                <w:szCs w:val="21"/>
              </w:rPr>
              <w:t>作业工具配置齐全有效</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6.</w:t>
            </w:r>
            <w:r>
              <w:rPr>
                <w:rFonts w:hint="default" w:ascii="宋体" w:hAnsi="宋体" w:eastAsia="宋体" w:cs="宋体"/>
                <w:kern w:val="0"/>
                <w:szCs w:val="21"/>
              </w:rPr>
              <w:t>消防器材</w:t>
            </w:r>
            <w:r>
              <w:rPr>
                <w:rFonts w:hint="eastAsia" w:ascii="宋体" w:hAnsi="宋体" w:eastAsia="宋体" w:cs="宋体"/>
                <w:kern w:val="0"/>
                <w:szCs w:val="21"/>
              </w:rPr>
              <w:t>、</w:t>
            </w:r>
            <w:r>
              <w:rPr>
                <w:rFonts w:hint="default" w:ascii="宋体" w:hAnsi="宋体" w:eastAsia="宋体" w:cs="宋体"/>
                <w:kern w:val="0"/>
                <w:szCs w:val="21"/>
              </w:rPr>
              <w:t>应急照明配置齐全有效</w:t>
            </w:r>
            <w:r>
              <w:rPr>
                <w:rFonts w:hint="eastAsia" w:ascii="宋体" w:hAnsi="宋体" w:eastAsia="宋体" w:cs="宋体"/>
                <w:kern w:val="0"/>
                <w:szCs w:val="21"/>
              </w:rPr>
              <w:t>。</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ascii="宋体" w:hAnsi="宋体" w:eastAsia="宋体" w:cs="宋体"/>
                <w:kern w:val="0"/>
                <w:szCs w:val="21"/>
              </w:rPr>
            </w:pPr>
            <w:r>
              <w:rPr>
                <w:rFonts w:hint="eastAsia" w:ascii="宋体" w:hAnsi="宋体" w:eastAsia="宋体" w:cs="宋体"/>
                <w:kern w:val="0"/>
                <w:szCs w:val="21"/>
              </w:rPr>
              <w:t>7.</w:t>
            </w:r>
            <w:r>
              <w:rPr>
                <w:rFonts w:hint="default" w:ascii="宋体" w:hAnsi="宋体" w:eastAsia="宋体" w:cs="宋体"/>
                <w:kern w:val="0"/>
                <w:szCs w:val="21"/>
              </w:rPr>
              <w:t>其他</w:t>
            </w:r>
            <w:r>
              <w:rPr>
                <w:rFonts w:hint="eastAsia" w:ascii="宋体" w:hAnsi="宋体" w:eastAsia="宋体" w:cs="宋体"/>
                <w:kern w:val="0"/>
                <w:szCs w:val="21"/>
              </w:rPr>
              <w:t>。</w:t>
            </w:r>
          </w:p>
        </w:tc>
        <w:tc>
          <w:tcPr>
            <w:tcW w:w="59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default" w:ascii="宋体" w:hAnsi="宋体" w:eastAsia="宋体" w:cs="宋体"/>
                <w:kern w:val="0"/>
                <w:szCs w:val="21"/>
              </w:rPr>
            </w:pPr>
            <w:r>
              <w:rPr>
                <w:rFonts w:hint="eastAsia" w:ascii="宋体" w:hAnsi="宋体" w:eastAsia="宋体" w:cs="宋体"/>
                <w:kern w:val="0"/>
                <w:szCs w:val="21"/>
              </w:rPr>
              <w:t>日期：</w:t>
            </w:r>
          </w:p>
        </w:tc>
        <w:tc>
          <w:tcPr>
            <w:tcW w:w="59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pStyle w:val="4"/>
              <w:suppressLineNumbers w:val="0"/>
              <w:spacing w:before="0" w:beforeAutospacing="0" w:after="0" w:afterAutospacing="0"/>
              <w:ind w:right="0"/>
              <w:rPr>
                <w:rFonts w:hint="eastAsia"/>
                <w:lang w:eastAsia="zh-CN"/>
              </w:rPr>
            </w:pPr>
          </w:p>
        </w:tc>
        <w:tc>
          <w:tcPr>
            <w:tcW w:w="544"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pStyle w:val="4"/>
              <w:suppressLineNumbers w:val="0"/>
              <w:spacing w:before="0" w:beforeAutospacing="0" w:after="0" w:afterAutospacing="0"/>
              <w:ind w:right="0"/>
              <w:rPr>
                <w:rFonts w:hint="eastAsia"/>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pStyle w:val="4"/>
              <w:suppressLineNumbers w:val="0"/>
              <w:spacing w:before="0" w:beforeAutospacing="0" w:after="0" w:afterAutospacing="0"/>
              <w:ind w:right="0"/>
              <w:rPr>
                <w:rFonts w:hint="eastAsia"/>
                <w:lang w:eastAsia="zh-CN"/>
              </w:rPr>
            </w:pPr>
          </w:p>
        </w:tc>
        <w:tc>
          <w:tcPr>
            <w:tcW w:w="499"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pStyle w:val="4"/>
              <w:suppressLineNumbers w:val="0"/>
              <w:spacing w:before="0" w:beforeAutospacing="0" w:after="0" w:afterAutospacing="0"/>
              <w:ind w:right="0"/>
              <w:rPr>
                <w:rFonts w:hint="eastAsia"/>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pStyle w:val="4"/>
              <w:suppressLineNumbers w:val="0"/>
              <w:spacing w:before="0" w:beforeAutospacing="0" w:after="0" w:afterAutospacing="0"/>
              <w:ind w:right="0"/>
              <w:rPr>
                <w:rFonts w:hint="eastAsia"/>
                <w:lang w:eastAsia="zh-CN"/>
              </w:rPr>
            </w:pPr>
          </w:p>
        </w:tc>
        <w:tc>
          <w:tcPr>
            <w:tcW w:w="471" w:type="pct"/>
            <w:tcBorders>
              <w:top w:val="nil"/>
              <w:left w:val="single" w:color="auto" w:sz="4" w:space="0"/>
              <w:bottom w:val="single" w:color="000000" w:sz="4" w:space="0"/>
              <w:right w:val="single" w:color="auto" w:sz="4" w:space="0"/>
            </w:tcBorders>
            <w:shd w:val="clear" w:color="auto" w:fill="auto"/>
          </w:tcPr>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正常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异常 □</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问题：</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排查人：</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r>
              <w:rPr>
                <w:rFonts w:hint="eastAsia" w:ascii="宋体" w:hAnsi="宋体" w:eastAsia="宋体" w:cs="宋体"/>
                <w:kern w:val="0"/>
                <w:szCs w:val="21"/>
              </w:rPr>
              <w:t>日期：</w:t>
            </w:r>
          </w:p>
          <w:p>
            <w:pPr>
              <w:keepNext w:val="0"/>
              <w:keepLines w:val="0"/>
              <w:suppressLineNumbers w:val="0"/>
              <w:spacing w:before="0" w:beforeAutospacing="0" w:after="0" w:afterAutospacing="0" w:line="320" w:lineRule="exact"/>
              <w:ind w:left="11" w:right="0" w:hanging="11"/>
              <w:rPr>
                <w:rFonts w:hint="eastAsia" w:ascii="宋体" w:hAnsi="宋体" w:eastAsia="宋体" w:cs="宋体"/>
                <w:kern w:val="0"/>
                <w:szCs w:val="21"/>
                <w:lang w:eastAsia="zh-CN"/>
              </w:rPr>
            </w:pPr>
          </w:p>
          <w:p>
            <w:pPr>
              <w:pStyle w:val="4"/>
              <w:suppressLineNumbers w:val="0"/>
              <w:spacing w:before="0" w:beforeAutospacing="0" w:after="0" w:afterAutospacing="0"/>
              <w:ind w:right="0"/>
              <w:rPr>
                <w:rFonts w:hint="eastAsia"/>
                <w:lang w:eastAsia="zh-CN"/>
              </w:rPr>
            </w:pPr>
          </w:p>
        </w:tc>
      </w:tr>
    </w:tbl>
    <w:p>
      <w:pPr>
        <w:rPr>
          <w:rFonts w:cs="Calibri" w:asciiTheme="minorEastAsia" w:hAnsiTheme="minorEastAsia"/>
          <w:b/>
          <w:szCs w:val="24"/>
        </w:rPr>
      </w:pPr>
    </w:p>
    <w:p>
      <w:pPr>
        <w:rPr>
          <w:rFonts w:cs="Calibri" w:asciiTheme="minorEastAsia" w:hAnsiTheme="minorEastAsia"/>
          <w:b/>
          <w:szCs w:val="24"/>
        </w:rPr>
      </w:pPr>
      <w:r>
        <w:rPr>
          <w:rFonts w:cs="Calibri" w:asciiTheme="minorEastAsia" w:hAnsiTheme="minorEastAsia"/>
          <w:b/>
          <w:szCs w:val="24"/>
        </w:rPr>
        <w:br w:type="page"/>
      </w: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pPr>
      <w:r>
        <w:rPr>
          <w:rFonts w:hint="eastAsia" w:ascii="微软雅黑" w:hAnsi="微软雅黑" w:eastAsia="微软雅黑" w:cs="方正小标宋_GBK"/>
          <w:b/>
          <w:color w:val="000000" w:themeColor="text1"/>
          <w:sz w:val="36"/>
          <w:szCs w:val="48"/>
          <w:lang w:val="en-US" w:eastAsia="zh-CN"/>
        </w:rPr>
        <w:t>食堂隐患排查记录表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41"/>
        <w:gridCol w:w="1681"/>
        <w:gridCol w:w="1523"/>
        <w:gridCol w:w="1409"/>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620"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604"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4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1.后厨、操作台及餐厅环境整洁，干净整洁、无油垢。</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2.餐具应按时清洁，定期消毒，防鼠防疫措施有效。</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3.冷藏柜、消毒柜、食品留样柜完好。</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4.设备及食品原材料分类储存，放置稳固。</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5.食用油、酒精单独存放，远离火源。</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6.食品原材料正规渠道定点采购，无过期食品。</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7.厨房电气设备及线路无老化、裸露，故障、过热、泡浸、压砸等现象。</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8.刀具、高温设备位置正确、放置稳固。</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9.灭火器、灭火毯配置齐全有效。</w:t>
            </w:r>
          </w:p>
          <w:p>
            <w:pPr>
              <w:pStyle w:val="41"/>
              <w:keepNext w:val="0"/>
              <w:keepLines w:val="0"/>
              <w:widowControl/>
              <w:suppressLineNumbers w:val="0"/>
              <w:spacing w:before="116" w:beforeLines="20" w:beforeAutospacing="0" w:after="116" w:afterLines="20" w:afterAutospacing="0" w:line="320" w:lineRule="exact"/>
              <w:ind w:left="0"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604"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47"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6"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pacing w:line="360" w:lineRule="auto"/>
        <w:rPr>
          <w:rFonts w:cs="Calibri" w:asciiTheme="minorEastAsia" w:hAnsiTheme="minorEastAsia"/>
          <w:b/>
          <w:szCs w:val="24"/>
        </w:rPr>
      </w:pPr>
    </w:p>
    <w:p>
      <w:pPr>
        <w:spacing w:line="560" w:lineRule="exact"/>
        <w:ind w:firstLine="712" w:firstLineChars="200"/>
        <w:jc w:val="center"/>
        <w:rPr>
          <w:rFonts w:hint="eastAsia" w:ascii="微软雅黑" w:hAnsi="微软雅黑" w:eastAsia="微软雅黑" w:cs="方正小标宋_GBK"/>
          <w:b/>
          <w:color w:val="000000" w:themeColor="text1"/>
          <w:sz w:val="36"/>
          <w:szCs w:val="48"/>
          <w:lang w:val="en-US" w:eastAsia="zh-CN"/>
        </w:rPr>
        <w:sectPr>
          <w:pgSz w:w="16838" w:h="11906" w:orient="landscape"/>
          <w:pgMar w:top="1701" w:right="1474" w:bottom="1191" w:left="1474" w:header="851" w:footer="794" w:gutter="0"/>
          <w:pgBorders>
            <w:top w:val="none" w:sz="0" w:space="0"/>
            <w:left w:val="none" w:sz="0" w:space="0"/>
            <w:bottom w:val="none" w:sz="0" w:space="0"/>
            <w:right w:val="none" w:sz="0" w:space="0"/>
          </w:pgBorders>
          <w:cols w:space="720" w:num="1"/>
          <w:docGrid w:type="linesAndChars" w:linePitch="584" w:charSpace="-849"/>
        </w:sectPr>
      </w:pPr>
    </w:p>
    <w:p>
      <w:pPr>
        <w:spacing w:line="560" w:lineRule="exact"/>
        <w:ind w:firstLine="712" w:firstLineChars="200"/>
        <w:jc w:val="center"/>
        <w:rPr>
          <w:rFonts w:cs="Calibri" w:asciiTheme="minorEastAsia" w:hAnsiTheme="minorEastAsia"/>
          <w:b/>
          <w:szCs w:val="24"/>
        </w:rPr>
      </w:pPr>
      <w:r>
        <w:rPr>
          <w:rFonts w:hint="eastAsia" w:ascii="微软雅黑" w:hAnsi="微软雅黑" w:eastAsia="微软雅黑" w:cs="方正小标宋_GBK"/>
          <w:b/>
          <w:color w:val="000000" w:themeColor="text1"/>
          <w:sz w:val="36"/>
          <w:szCs w:val="48"/>
          <w:lang w:val="en-US" w:eastAsia="zh-CN"/>
        </w:rPr>
        <w:t>监控大厅隐患排查记录表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72"/>
        <w:gridCol w:w="1475"/>
        <w:gridCol w:w="1476"/>
        <w:gridCol w:w="1331"/>
        <w:gridCol w:w="1406"/>
        <w:gridCol w:w="1406"/>
        <w:gridCol w:w="1281"/>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vMerge w:val="restar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szCs w:val="21"/>
              </w:rPr>
            </w:pPr>
            <w:r>
              <w:rPr>
                <w:rFonts w:hint="eastAsia" w:cs="宋体" w:asciiTheme="minorEastAsia" w:hAnsiTheme="minorEastAsia"/>
                <w:kern w:val="0"/>
                <w:szCs w:val="21"/>
              </w:rPr>
              <w:t>排查内容</w:t>
            </w:r>
          </w:p>
        </w:tc>
        <w:tc>
          <w:tcPr>
            <w:tcW w:w="3501" w:type="pct"/>
            <w:gridSpan w:val="7"/>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vMerge w:val="continue"/>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p>
        </w:tc>
        <w:tc>
          <w:tcPr>
            <w:tcW w:w="530"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周一</w:t>
            </w:r>
          </w:p>
        </w:tc>
        <w:tc>
          <w:tcPr>
            <w:tcW w:w="53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周二</w:t>
            </w:r>
          </w:p>
        </w:tc>
        <w:tc>
          <w:tcPr>
            <w:tcW w:w="478"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周三</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周四</w:t>
            </w: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周五</w:t>
            </w: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周六</w:t>
            </w: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jc w:val="center"/>
              <w:textAlignment w:val="center"/>
              <w:rPr>
                <w:rFonts w:hint="default" w:cs="宋体" w:asciiTheme="minorEastAsia" w:hAnsiTheme="minorEastAsia"/>
                <w:kern w:val="0"/>
                <w:szCs w:val="21"/>
              </w:rPr>
            </w:pPr>
            <w:r>
              <w:rPr>
                <w:rFonts w:hint="eastAsia" w:cs="宋体" w:asciiTheme="minorEastAsia" w:hAnsiTheme="minorEastAsia"/>
                <w:kern w:val="0"/>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499" w:type="pct"/>
            <w:shd w:val="clear" w:color="auto" w:fill="auto"/>
            <w:tcMar>
              <w:top w:w="15" w:type="dxa"/>
              <w:left w:w="15" w:type="dxa"/>
              <w:right w:w="15" w:type="dxa"/>
            </w:tcMar>
            <w:vAlign w:val="center"/>
          </w:tcPr>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1.灯具、地板、玻璃、门窗等设施完好，无渗漏，地面整洁干燥，温湿度正常。</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2.门窗、孔洞严密，闭门作业。</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3.室内无异味、异响、过热、吸烟、堆放杂物、虫鼠踪迹等现象。</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4.无私拉乱接、违规使用电气设备及插座，无绝缘破损、裸露设备及线缆。</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5.通信、安防、电缆防盗、照明、交通监控及信息板、录音电话、交调等设备系统</w:t>
            </w:r>
            <w:r>
              <w:rPr>
                <w:rFonts w:hint="default" w:cs="宋体" w:asciiTheme="minorEastAsia" w:hAnsiTheme="minorEastAsia"/>
                <w:kern w:val="0"/>
                <w:szCs w:val="21"/>
              </w:rPr>
              <w:t>状况和使用功能正常。</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6.监控员规范着装、规范作业、规范填写记录，按规定巡屏。</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7.操作台干净整洁，无杂物、水杯。</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8.无私自插入</w:t>
            </w:r>
            <w:r>
              <w:rPr>
                <w:rFonts w:hint="default" w:cs="宋体" w:asciiTheme="minorEastAsia" w:hAnsiTheme="minorEastAsia"/>
                <w:kern w:val="0"/>
                <w:szCs w:val="21"/>
              </w:rPr>
              <w:t>U盘、拷贝资料，安装使用与工作无关的软件、网页等现象。</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9.恶劣天气、交通事故及其他特殊事件，按规定记录、上报、发布信息。</w:t>
            </w:r>
          </w:p>
          <w:p>
            <w:pPr>
              <w:pStyle w:val="41"/>
              <w:keepNext w:val="0"/>
              <w:keepLines w:val="0"/>
              <w:widowControl/>
              <w:suppressLineNumbers w:val="0"/>
              <w:spacing w:before="116" w:beforeLines="20" w:beforeAutospacing="0" w:after="116" w:afterLines="20" w:afterAutospacing="0" w:line="320" w:lineRule="exact"/>
              <w:ind w:left="118" w:right="103" w:rightChars="50" w:firstLine="0" w:firstLineChars="0"/>
              <w:jc w:val="left"/>
              <w:textAlignment w:val="center"/>
              <w:rPr>
                <w:rFonts w:hint="default" w:cs="宋体" w:asciiTheme="minorEastAsia" w:hAnsiTheme="minorEastAsia"/>
                <w:kern w:val="0"/>
                <w:szCs w:val="21"/>
              </w:rPr>
            </w:pPr>
            <w:r>
              <w:rPr>
                <w:rFonts w:hint="eastAsia" w:cs="宋体" w:asciiTheme="minorEastAsia" w:hAnsiTheme="minorEastAsia"/>
                <w:kern w:val="0"/>
                <w:szCs w:val="21"/>
              </w:rPr>
              <w:t>10.</w:t>
            </w:r>
            <w:r>
              <w:rPr>
                <w:rFonts w:hint="default" w:cs="宋体" w:asciiTheme="minorEastAsia" w:hAnsiTheme="minorEastAsia"/>
                <w:kern w:val="0"/>
                <w:szCs w:val="21"/>
              </w:rPr>
              <w:t>其他</w:t>
            </w:r>
            <w:r>
              <w:rPr>
                <w:rFonts w:hint="eastAsia" w:cs="宋体" w:asciiTheme="minorEastAsia" w:hAnsiTheme="minorEastAsia"/>
                <w:kern w:val="0"/>
                <w:szCs w:val="21"/>
              </w:rPr>
              <w:t>。</w:t>
            </w:r>
          </w:p>
        </w:tc>
        <w:tc>
          <w:tcPr>
            <w:tcW w:w="530" w:type="pct"/>
            <w:shd w:val="clear" w:color="auto" w:fill="auto"/>
            <w:tcMar>
              <w:top w:w="15" w:type="dxa"/>
              <w:left w:w="15" w:type="dxa"/>
              <w:right w:w="15" w:type="dxa"/>
            </w:tcMar>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3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78"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505"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60"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c>
          <w:tcPr>
            <w:tcW w:w="493" w:type="pct"/>
            <w:shd w:val="clear" w:color="auto" w:fill="auto"/>
            <w:vAlign w:val="center"/>
          </w:tcPr>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正常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w:t>
            </w:r>
            <w:r>
              <w:rPr>
                <w:rFonts w:hint="default" w:cs="Arial" w:asciiTheme="minorEastAsia" w:hAnsiTheme="minorEastAsia"/>
                <w:szCs w:val="21"/>
              </w:rPr>
              <w:t>异常</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隐患</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default" w:cs="Arial" w:asciiTheme="minorEastAsia" w:hAnsiTheme="minorEastAsia"/>
                <w:szCs w:val="21"/>
              </w:rPr>
              <w:t>排查人</w:t>
            </w:r>
            <w:r>
              <w:rPr>
                <w:rFonts w:hint="eastAsia" w:cs="Arial" w:asciiTheme="minorEastAsia" w:hAnsiTheme="minorEastAsia"/>
                <w:szCs w:val="21"/>
              </w:rPr>
              <w:t>：</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r>
              <w:rPr>
                <w:rFonts w:hint="eastAsia" w:cs="Arial" w:asciiTheme="minorEastAsia" w:hAnsiTheme="minorEastAsia"/>
                <w:szCs w:val="21"/>
              </w:rPr>
              <w:t>日期：</w:t>
            </w:r>
          </w:p>
          <w:p>
            <w:pPr>
              <w:keepNext w:val="0"/>
              <w:keepLines w:val="0"/>
              <w:suppressLineNumbers w:val="0"/>
              <w:spacing w:before="116" w:beforeLines="20" w:beforeAutospacing="0" w:after="116" w:afterLines="20" w:afterAutospacing="0" w:line="320" w:lineRule="exact"/>
              <w:ind w:left="103" w:leftChars="50" w:right="103" w:rightChars="50"/>
              <w:rPr>
                <w:rFonts w:hint="default" w:cs="Arial" w:asciiTheme="minorEastAsia" w:hAnsiTheme="minorEastAsia"/>
                <w:szCs w:val="21"/>
              </w:rPr>
            </w:pPr>
          </w:p>
        </w:tc>
      </w:tr>
    </w:tbl>
    <w:p>
      <w:pPr>
        <w:sectPr>
          <w:pgSz w:w="16838" w:h="11906" w:orient="landscape"/>
          <w:pgMar w:top="1701" w:right="1474" w:bottom="1191" w:left="1474" w:header="851" w:footer="794" w:gutter="0"/>
          <w:pgBorders>
            <w:top w:val="none" w:sz="0" w:space="0"/>
            <w:left w:val="none" w:sz="0" w:space="0"/>
            <w:bottom w:val="none" w:sz="0" w:space="0"/>
            <w:right w:val="none" w:sz="0" w:space="0"/>
          </w:pgBorders>
          <w:cols w:space="720" w:num="1"/>
          <w:docGrid w:type="linesAndChars" w:linePitch="584" w:charSpace="-849"/>
        </w:sectPr>
      </w:pPr>
    </w:p>
    <w:p>
      <w:pPr>
        <w:pStyle w:val="2"/>
        <w:rPr>
          <w:rFonts w:hint="eastAsia"/>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8" w:name="_Toc12585"/>
      <w:r>
        <w:rPr>
          <w:rFonts w:hint="eastAsia" w:ascii="微软雅黑" w:hAnsi="微软雅黑" w:eastAsia="微软雅黑"/>
          <w:b/>
          <w:color w:val="000000" w:themeColor="text1"/>
          <w:sz w:val="36"/>
          <w:szCs w:val="36"/>
          <w:lang w:val="en-US" w:eastAsia="zh-CN"/>
        </w:rPr>
        <w:t>六、应急管理</w:t>
      </w:r>
      <w:bookmarkEnd w:id="8"/>
    </w:p>
    <w:p>
      <w:pPr>
        <w:pStyle w:val="2"/>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应急演练计划/台账</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2应急物资配备一览表</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3应急救援队伍名单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4应急演练方案（大纲）</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5</w:t>
      </w:r>
      <w:r>
        <w:rPr>
          <w:rFonts w:ascii="微软雅黑" w:hAnsi="微软雅黑" w:eastAsia="微软雅黑"/>
          <w:color w:val="000000" w:themeColor="text1"/>
          <w:sz w:val="28"/>
          <w:szCs w:val="36"/>
        </w:rPr>
        <w:t>应急演练记录与效果评估</w:t>
      </w:r>
    </w:p>
    <w:p>
      <w:pPr>
        <w:widowControl/>
        <w:spacing w:line="420" w:lineRule="atLeast"/>
        <w:jc w:val="left"/>
        <w:rPr>
          <w:rFonts w:ascii="微软雅黑" w:hAnsi="微软雅黑" w:eastAsia="微软雅黑"/>
          <w:color w:val="000000" w:themeColor="text1"/>
          <w:sz w:val="28"/>
          <w:szCs w:val="36"/>
        </w:rPr>
      </w:pPr>
    </w:p>
    <w:p>
      <w:pPr>
        <w:widowControl/>
        <w:spacing w:line="420" w:lineRule="atLeast"/>
        <w:jc w:val="left"/>
        <w:rPr>
          <w:rFonts w:ascii="微软雅黑" w:hAnsi="微软雅黑" w:eastAsia="微软雅黑"/>
          <w:color w:val="000000" w:themeColor="text1"/>
          <w:sz w:val="28"/>
          <w:szCs w:val="36"/>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bookmarkStart w:id="9" w:name="_Toc11251670"/>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应急演练计划/台账</w:t>
      </w:r>
    </w:p>
    <w:bookmarkEnd w:id="9"/>
    <w:p>
      <w:pPr>
        <w:autoSpaceDN w:val="0"/>
        <w:spacing w:line="420" w:lineRule="atLeast"/>
        <w:jc w:val="center"/>
        <w:rPr>
          <w:rFonts w:hint="eastAsia" w:ascii="微软雅黑" w:hAnsi="微软雅黑" w:eastAsia="微软雅黑"/>
          <w:b/>
          <w:color w:val="000000" w:themeColor="text1"/>
          <w:sz w:val="36"/>
          <w:szCs w:val="36"/>
        </w:rPr>
      </w:pPr>
      <w:bookmarkStart w:id="10" w:name="_Toc11251671"/>
      <w:r>
        <w:rPr>
          <w:rFonts w:hint="eastAsia" w:ascii="方正小标宋_GBK" w:hAnsi="方正小标宋_GBK" w:eastAsia="方正小标宋_GBK" w:cs="方正小标宋_GBK"/>
          <w:b w:val="0"/>
          <w:bCs/>
          <w:color w:val="000000" w:themeColor="text1"/>
          <w:sz w:val="40"/>
          <w:szCs w:val="40"/>
          <w:u w:val="single"/>
        </w:rPr>
        <w:t xml:space="preserve">      </w:t>
      </w:r>
      <w:r>
        <w:rPr>
          <w:rFonts w:hint="eastAsia" w:ascii="微软雅黑" w:hAnsi="微软雅黑" w:eastAsia="微软雅黑"/>
          <w:b/>
          <w:color w:val="000000" w:themeColor="text1"/>
          <w:sz w:val="36"/>
          <w:szCs w:val="36"/>
        </w:rPr>
        <w:t>年应急演练计划/台账</w:t>
      </w:r>
    </w:p>
    <w:p>
      <w:pPr>
        <w:rPr>
          <w:rFonts w:hint="eastAsia" w:ascii="方正黑体_GBK" w:hAnsi="方正黑体_GBK" w:eastAsia="方正黑体_GBK" w:cs="方正黑体_GBK"/>
          <w:color w:val="000000" w:themeColor="text1"/>
          <w:sz w:val="22"/>
          <w:szCs w:val="24"/>
        </w:rPr>
      </w:pPr>
      <w:r>
        <w:rPr>
          <w:rFonts w:hint="eastAsia" w:ascii="方正黑体_GBK" w:hAnsi="方正黑体_GBK" w:eastAsia="方正黑体_GBK" w:cs="方正黑体_GBK"/>
          <w:color w:val="000000" w:themeColor="text1"/>
          <w:sz w:val="22"/>
          <w:szCs w:val="28"/>
        </w:rPr>
        <w:t>单位名称：</w:t>
      </w:r>
      <w:r>
        <w:rPr>
          <w:rFonts w:hint="eastAsia" w:ascii="方正黑体_GBK" w:hAnsi="方正黑体_GBK" w:eastAsia="方正黑体_GBK" w:cs="方正黑体_GBK"/>
          <w:color w:val="000000" w:themeColor="text1"/>
          <w:sz w:val="22"/>
          <w:szCs w:val="28"/>
          <w:lang w:val="en-US" w:eastAsia="zh-CN"/>
        </w:rPr>
        <w:t xml:space="preserve">                                                                                           </w:t>
      </w:r>
      <w:r>
        <w:rPr>
          <w:rFonts w:hint="eastAsia" w:ascii="方正黑体_GBK" w:hAnsi="方正黑体_GBK" w:eastAsia="方正黑体_GBK" w:cs="方正黑体_GBK"/>
          <w:color w:val="000000" w:themeColor="text1"/>
          <w:sz w:val="22"/>
          <w:szCs w:val="28"/>
        </w:rPr>
        <w:t>制表时间：</w:t>
      </w:r>
    </w:p>
    <w:tbl>
      <w:tblPr>
        <w:tblStyle w:val="32"/>
        <w:tblW w:w="5003" w:type="pct"/>
        <w:jc w:val="center"/>
        <w:tblLayout w:type="autofit"/>
        <w:tblCellMar>
          <w:top w:w="0" w:type="dxa"/>
          <w:left w:w="0" w:type="dxa"/>
          <w:bottom w:w="0" w:type="dxa"/>
          <w:right w:w="0" w:type="dxa"/>
        </w:tblCellMar>
      </w:tblPr>
      <w:tblGrid>
        <w:gridCol w:w="873"/>
        <w:gridCol w:w="3301"/>
        <w:gridCol w:w="2920"/>
        <w:gridCol w:w="2297"/>
        <w:gridCol w:w="2501"/>
        <w:gridCol w:w="2084"/>
      </w:tblGrid>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序号</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应急演练名称</w:t>
            </w: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组织实施部门</w:t>
            </w: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计划时间</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实际演练时间</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完成情况</w:t>
            </w: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1</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2</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3</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Style w:val="38"/>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4</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Style w:val="38"/>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5</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Style w:val="38"/>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6</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r>
        <w:tblPrEx>
          <w:tblCellMar>
            <w:top w:w="0" w:type="dxa"/>
            <w:left w:w="0" w:type="dxa"/>
            <w:bottom w:w="0" w:type="dxa"/>
            <w:right w:w="0" w:type="dxa"/>
          </w:tblCellMar>
        </w:tblPrEx>
        <w:trPr>
          <w:trHeight w:val="567" w:hRule="atLeast"/>
          <w:jc w:val="center"/>
        </w:trPr>
        <w:tc>
          <w:tcPr>
            <w:tcW w:w="312"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r>
              <w:rPr>
                <w:rFonts w:hint="eastAsia" w:ascii="方正仿宋_GBK" w:hAnsi="方正仿宋_GBK" w:eastAsia="方正仿宋_GBK" w:cs="方正仿宋_GBK"/>
                <w:color w:val="000000" w:themeColor="text1"/>
                <w:sz w:val="22"/>
                <w:lang w:eastAsia="en-US"/>
              </w:rPr>
              <w:t>7</w:t>
            </w:r>
          </w:p>
        </w:tc>
        <w:tc>
          <w:tcPr>
            <w:tcW w:w="118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Style w:val="38"/>
                <w:rFonts w:hint="eastAsia" w:ascii="方正仿宋_GBK" w:hAnsi="方正仿宋_GBK" w:eastAsia="方正仿宋_GBK" w:cs="方正仿宋_GBK"/>
                <w:color w:val="000000" w:themeColor="text1"/>
                <w:sz w:val="22"/>
                <w:lang w:eastAsia="en-US"/>
              </w:rPr>
            </w:pPr>
          </w:p>
        </w:tc>
        <w:tc>
          <w:tcPr>
            <w:tcW w:w="10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2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方正仿宋_GBK" w:hAnsi="方正仿宋_GBK" w:eastAsia="方正仿宋_GBK" w:cs="方正仿宋_GBK"/>
                <w:color w:val="000000" w:themeColor="text1"/>
                <w:sz w:val="22"/>
                <w:lang w:eastAsia="en-US"/>
              </w:rPr>
            </w:pP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楷体_GBK" w:hAnsi="方正楷体_GBK" w:eastAsia="方正楷体_GBK" w:cs="方正楷体_GBK"/>
          <w:b w:val="0"/>
          <w:bCs/>
          <w:color w:val="000000" w:themeColor="text1"/>
          <w:kern w:val="0"/>
          <w:szCs w:val="21"/>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楷体_GBK" w:hAnsi="方正楷体_GBK" w:eastAsia="方正楷体_GBK" w:cs="方正楷体_GBK"/>
          <w:b w:val="0"/>
          <w:bCs/>
          <w:color w:val="000000" w:themeColor="text1"/>
          <w:spacing w:val="18"/>
          <w:sz w:val="24"/>
          <w:szCs w:val="44"/>
        </w:rPr>
        <w:t>备注：本表为计划表和实施台账合订表格，完成情况与完成时间应在演练实际完成后手填，且与培训记录保持一致。（公司每年至少联合组织一次综合应急预案演练，各基层单位每半年至少组织一次现场处置方案演练。）</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2应急物资配备一览表</w:t>
      </w:r>
    </w:p>
    <w:p>
      <w:pPr>
        <w:autoSpaceDN w:val="0"/>
        <w:spacing w:line="420" w:lineRule="atLeast"/>
        <w:jc w:val="center"/>
        <w:rPr>
          <w:rFonts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应急物资配备/使用一览表</w:t>
      </w:r>
      <w:bookmarkEnd w:id="10"/>
    </w:p>
    <w:p>
      <w:pPr>
        <w:autoSpaceDN w:val="0"/>
        <w:spacing w:line="420" w:lineRule="atLeast"/>
        <w:rPr>
          <w:rFonts w:hint="eastAsia" w:ascii="方正黑体_GBK" w:hAnsi="方正黑体_GBK" w:eastAsia="方正黑体_GBK" w:cs="方正黑体_GBK"/>
          <w:color w:val="000000" w:themeColor="text1"/>
          <w:sz w:val="22"/>
          <w:szCs w:val="22"/>
        </w:rPr>
      </w:pPr>
      <w:r>
        <w:rPr>
          <w:rFonts w:hint="eastAsia" w:ascii="方正黑体_GBK" w:hAnsi="方正黑体_GBK" w:eastAsia="方正黑体_GBK" w:cs="方正黑体_GBK"/>
          <w:color w:val="000000" w:themeColor="text1"/>
          <w:sz w:val="22"/>
          <w:szCs w:val="22"/>
        </w:rPr>
        <w:t>单位名称：</w:t>
      </w:r>
      <w:r>
        <w:rPr>
          <w:rFonts w:hint="eastAsia" w:ascii="方正黑体_GBK" w:hAnsi="方正黑体_GBK" w:eastAsia="方正黑体_GBK" w:cs="方正黑体_GBK"/>
          <w:color w:val="000000" w:themeColor="text1"/>
          <w:sz w:val="22"/>
          <w:szCs w:val="22"/>
          <w:lang w:val="en-US" w:eastAsia="zh-CN"/>
        </w:rPr>
        <w:t xml:space="preserve">                                                </w:t>
      </w:r>
      <w:r>
        <w:rPr>
          <w:rFonts w:hint="eastAsia" w:ascii="方正黑体_GBK" w:hAnsi="方正黑体_GBK" w:eastAsia="方正黑体_GBK" w:cs="方正黑体_GBK"/>
          <w:color w:val="000000" w:themeColor="text1"/>
          <w:sz w:val="22"/>
          <w:szCs w:val="28"/>
        </w:rPr>
        <w:t>制表时间：</w:t>
      </w:r>
    </w:p>
    <w:tbl>
      <w:tblPr>
        <w:tblStyle w:val="32"/>
        <w:tblW w:w="4929" w:type="pct"/>
        <w:jc w:val="center"/>
        <w:tblLayout w:type="autofit"/>
        <w:tblCellMar>
          <w:top w:w="0" w:type="dxa"/>
          <w:left w:w="0" w:type="dxa"/>
          <w:bottom w:w="0" w:type="dxa"/>
          <w:right w:w="0" w:type="dxa"/>
        </w:tblCellMar>
      </w:tblPr>
      <w:tblGrid>
        <w:gridCol w:w="560"/>
        <w:gridCol w:w="1682"/>
        <w:gridCol w:w="1069"/>
        <w:gridCol w:w="765"/>
        <w:gridCol w:w="763"/>
        <w:gridCol w:w="917"/>
        <w:gridCol w:w="1528"/>
        <w:gridCol w:w="1567"/>
      </w:tblGrid>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序号</w:t>
            </w: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物资类型</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物资名称</w:t>
            </w: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数量</w:t>
            </w: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位置</w:t>
            </w: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管理人</w:t>
            </w: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出库时间/数量</w:t>
            </w: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入库时间/数量</w:t>
            </w: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Cs w:val="21"/>
              </w:rPr>
              <w:t>一、消防物资</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Cs w:val="21"/>
              </w:rPr>
              <w:t>二、防汛物资</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Cs w:val="21"/>
              </w:rPr>
              <w:t>三、除雪物资</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Cs w:val="21"/>
              </w:rPr>
              <w:t>四、防暴物资</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Cs w:val="21"/>
              </w:rPr>
              <w:t>五、医疗物资</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Cs w:val="21"/>
              </w:rPr>
              <w:t>六、其他</w:t>
            </w: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316"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50"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604"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2" w:type="pct"/>
            <w:tcBorders>
              <w:top w:val="single" w:color="auto" w:sz="4" w:space="0"/>
              <w:left w:val="single" w:color="auto" w:sz="4" w:space="0"/>
              <w:bottom w:val="single" w:color="auto" w:sz="4" w:space="0"/>
              <w:right w:val="single" w:color="auto" w:sz="4"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31"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18"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885"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bl>
    <w:p>
      <w:pPr>
        <w:jc w:val="left"/>
        <w:rPr>
          <w:rFonts w:hint="eastAsia" w:ascii="方正楷体_GBK" w:hAnsi="方正楷体_GBK" w:eastAsia="方正楷体_GBK" w:cs="方正楷体_GBK"/>
          <w:b w:val="0"/>
          <w:bCs/>
          <w:color w:val="000000" w:themeColor="text1"/>
          <w:spacing w:val="18"/>
          <w:sz w:val="22"/>
          <w:szCs w:val="40"/>
        </w:rPr>
      </w:pPr>
      <w:r>
        <w:rPr>
          <w:rFonts w:hint="eastAsia" w:ascii="方正楷体_GBK" w:hAnsi="方正楷体_GBK" w:eastAsia="方正楷体_GBK" w:cs="方正楷体_GBK"/>
          <w:b w:val="0"/>
          <w:bCs/>
          <w:color w:val="000000" w:themeColor="text1"/>
          <w:spacing w:val="18"/>
          <w:sz w:val="22"/>
          <w:szCs w:val="40"/>
        </w:rPr>
        <w:t>备注：本表为动态管理表格，出入库时间和数量根据实际情况及时填写。</w:t>
      </w:r>
    </w:p>
    <w:p>
      <w:pPr>
        <w:jc w:val="left"/>
        <w:rPr>
          <w:rFonts w:ascii="微软雅黑" w:hAnsi="微软雅黑" w:eastAsia="微软雅黑"/>
          <w:color w:val="000000" w:themeColor="text1"/>
          <w:spacing w:val="18"/>
          <w:sz w:val="36"/>
          <w:szCs w:val="4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bookmarkStart w:id="11" w:name="_Toc11251673"/>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3应急救援队伍名单</w:t>
      </w:r>
    </w:p>
    <w:p>
      <w:pPr>
        <w:autoSpaceDN w:val="0"/>
        <w:spacing w:line="420" w:lineRule="atLeast"/>
        <w:jc w:val="center"/>
        <w:rPr>
          <w:rFonts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应急救援队伍名单</w:t>
      </w:r>
      <w:bookmarkEnd w:id="11"/>
    </w:p>
    <w:p>
      <w:pPr>
        <w:autoSpaceDN w:val="0"/>
        <w:spacing w:line="420" w:lineRule="atLeast"/>
        <w:rPr>
          <w:rFonts w:ascii="微软雅黑" w:hAnsi="微软雅黑" w:eastAsia="微软雅黑" w:cs="宋体"/>
          <w:color w:val="000000" w:themeColor="text1"/>
          <w:kern w:val="0"/>
          <w:szCs w:val="21"/>
        </w:rPr>
      </w:pPr>
      <w:r>
        <w:rPr>
          <w:rFonts w:hint="eastAsia" w:ascii="方正黑体_GBK" w:hAnsi="方正黑体_GBK" w:eastAsia="方正黑体_GBK" w:cs="方正黑体_GBK"/>
          <w:color w:val="000000" w:themeColor="text1"/>
          <w:sz w:val="22"/>
          <w:szCs w:val="22"/>
        </w:rPr>
        <w:t>单位名称：</w:t>
      </w:r>
      <w:r>
        <w:rPr>
          <w:rFonts w:hint="eastAsia" w:ascii="方正黑体_GBK" w:hAnsi="方正黑体_GBK" w:eastAsia="方正黑体_GBK" w:cs="方正黑体_GBK"/>
          <w:color w:val="000000" w:themeColor="text1"/>
          <w:sz w:val="22"/>
          <w:szCs w:val="28"/>
        </w:rPr>
        <w:t xml:space="preserve">                        制表时间：</w:t>
      </w:r>
    </w:p>
    <w:tbl>
      <w:tblPr>
        <w:tblStyle w:val="32"/>
        <w:tblW w:w="5072" w:type="pct"/>
        <w:jc w:val="center"/>
        <w:tblLayout w:type="autofit"/>
        <w:tblCellMar>
          <w:top w:w="0" w:type="dxa"/>
          <w:left w:w="0" w:type="dxa"/>
          <w:bottom w:w="0" w:type="dxa"/>
          <w:right w:w="0" w:type="dxa"/>
        </w:tblCellMar>
      </w:tblPr>
      <w:tblGrid>
        <w:gridCol w:w="735"/>
        <w:gridCol w:w="1238"/>
        <w:gridCol w:w="791"/>
        <w:gridCol w:w="1008"/>
        <w:gridCol w:w="1559"/>
        <w:gridCol w:w="1582"/>
        <w:gridCol w:w="1533"/>
      </w:tblGrid>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序号</w:t>
            </w: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姓名</w:t>
            </w: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性别</w:t>
            </w:r>
          </w:p>
        </w:tc>
        <w:tc>
          <w:tcPr>
            <w:tcW w:w="596" w:type="pct"/>
            <w:tcBorders>
              <w:top w:val="single" w:color="000000" w:sz="8" w:space="0"/>
              <w:left w:val="single" w:color="000000" w:sz="8" w:space="0"/>
              <w:bottom w:val="single" w:color="000000" w:sz="8" w:space="0"/>
              <w:right w:val="single" w:color="auto" w:sz="4"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年龄</w:t>
            </w:r>
          </w:p>
        </w:tc>
        <w:tc>
          <w:tcPr>
            <w:tcW w:w="922"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身份证号/年龄</w:t>
            </w: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职责</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autoSpaceDN w:val="0"/>
              <w:spacing w:before="0" w:beforeAutospacing="0" w:after="0" w:afterAutospacing="0" w:line="420" w:lineRule="atLeast"/>
              <w:ind w:left="0" w:right="0"/>
              <w:jc w:val="center"/>
              <w:rPr>
                <w:rFonts w:hint="eastAsia" w:ascii="方正仿宋_GBK" w:hAnsi="方正仿宋_GBK" w:eastAsia="方正仿宋_GBK" w:cs="方正仿宋_GBK"/>
                <w:color w:val="000000" w:themeColor="text1"/>
                <w:szCs w:val="21"/>
              </w:rPr>
            </w:pPr>
            <w:r>
              <w:rPr>
                <w:rFonts w:hint="eastAsia" w:ascii="方正仿宋_GBK" w:hAnsi="方正仿宋_GBK" w:eastAsia="方正仿宋_GBK" w:cs="方正仿宋_GBK"/>
                <w:color w:val="000000" w:themeColor="text1"/>
                <w:szCs w:val="21"/>
              </w:rPr>
              <w:t>电话</w:t>
            </w: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5B9BD5" w:themeColor="accen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队长</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5B9BD5" w:themeColor="accen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救援队员</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5B9BD5" w:themeColor="accen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救援队员</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救援队员</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安全员</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救护</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r>
              <w:rPr>
                <w:rFonts w:hint="eastAsia" w:ascii="方正仿宋_GBK" w:hAnsi="方正仿宋_GBK" w:eastAsia="方正仿宋_GBK" w:cs="方正仿宋_GBK"/>
                <w:color w:val="000000" w:themeColor="text1"/>
                <w:sz w:val="24"/>
              </w:rPr>
              <w:t>信息上报</w:t>
            </w: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r>
        <w:tblPrEx>
          <w:tblCellMar>
            <w:top w:w="0" w:type="dxa"/>
            <w:left w:w="0" w:type="dxa"/>
            <w:bottom w:w="0" w:type="dxa"/>
            <w:right w:w="0" w:type="dxa"/>
          </w:tblCellMar>
        </w:tblPrEx>
        <w:trPr>
          <w:trHeight w:val="567" w:hRule="atLeast"/>
          <w:jc w:val="center"/>
        </w:trPr>
        <w:tc>
          <w:tcPr>
            <w:tcW w:w="435"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732"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468" w:type="pc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596" w:type="pct"/>
            <w:tcBorders>
              <w:top w:val="single" w:color="000000" w:sz="8" w:space="0"/>
              <w:left w:val="single" w:color="000000" w:sz="8" w:space="0"/>
              <w:bottom w:val="single" w:color="000000" w:sz="8"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22" w:type="pct"/>
            <w:tcBorders>
              <w:top w:val="single" w:color="auto" w:sz="4" w:space="0"/>
              <w:left w:val="single" w:color="auto" w:sz="4" w:space="0"/>
              <w:bottom w:val="single" w:color="auto" w:sz="4" w:space="0"/>
              <w:right w:val="single" w:color="auto" w:sz="4" w:space="0"/>
            </w:tcBorders>
            <w:shd w:val="clear" w:color="auto" w:fill="FFFFFF"/>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36" w:type="pct"/>
            <w:tcBorders>
              <w:top w:val="single" w:color="000000" w:sz="8" w:space="0"/>
              <w:left w:val="single" w:color="auto" w:sz="4" w:space="0"/>
              <w:bottom w:val="single" w:color="000000" w:sz="8" w:space="0"/>
              <w:right w:val="single" w:color="auto" w:sz="2" w:space="0"/>
            </w:tcBorders>
            <w:shd w:val="clear" w:color="auto" w:fill="FFFFFF"/>
            <w:tcMar>
              <w:top w:w="0" w:type="dxa"/>
              <w:left w:w="30" w:type="dxa"/>
              <w:bottom w:w="0" w:type="dxa"/>
              <w:right w:w="30" w:type="dxa"/>
            </w:tcMar>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c>
          <w:tcPr>
            <w:tcW w:w="907" w:type="pct"/>
            <w:tcBorders>
              <w:top w:val="single" w:color="000000" w:sz="8" w:space="0"/>
              <w:left w:val="single" w:color="auto" w:sz="2"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color w:val="000000" w:themeColor="text1"/>
                <w:sz w:val="24"/>
              </w:rPr>
            </w:pPr>
          </w:p>
        </w:tc>
      </w:tr>
    </w:tbl>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方正楷体_GBK" w:hAnsi="方正楷体_GBK" w:eastAsia="方正楷体_GBK" w:cs="方正楷体_GBK"/>
          <w:b w:val="0"/>
          <w:bCs/>
          <w:color w:val="000000" w:themeColor="text1"/>
          <w:spacing w:val="18"/>
          <w:sz w:val="24"/>
          <w:szCs w:val="4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方正楷体_GBK" w:hAnsi="方正楷体_GBK" w:eastAsia="方正楷体_GBK" w:cs="方正楷体_GBK"/>
          <w:b w:val="0"/>
          <w:bCs/>
          <w:color w:val="000000" w:themeColor="text1"/>
          <w:spacing w:val="18"/>
          <w:sz w:val="24"/>
          <w:szCs w:val="44"/>
        </w:rPr>
        <w:t>备注：职责一栏，本表给的是一个参考，各单位根据各自的应急职责确定应急期间岗位职责，对社会化等其他救援队伍自行列明。</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4应急演练方案（大纲）</w:t>
      </w:r>
    </w:p>
    <w:p>
      <w:pPr>
        <w:widowControl/>
        <w:spacing w:line="420" w:lineRule="atLeast"/>
        <w:jc w:val="center"/>
        <w:rPr>
          <w:rFonts w:hint="eastAsia" w:ascii="方正小标宋_GBK" w:hAnsi="方正小标宋_GBK" w:eastAsia="方正小标宋_GBK" w:cs="方正小标宋_GBK"/>
          <w:b/>
          <w:color w:val="000000" w:themeColor="text1"/>
          <w:sz w:val="40"/>
          <w:szCs w:val="32"/>
        </w:rPr>
      </w:pPr>
      <w:r>
        <w:rPr>
          <w:rFonts w:hint="eastAsia" w:ascii="方正小标宋_GBK" w:hAnsi="方正小标宋_GBK" w:eastAsia="方正小标宋_GBK" w:cs="方正小标宋_GBK"/>
          <w:b/>
          <w:color w:val="000000" w:themeColor="text1"/>
          <w:sz w:val="40"/>
          <w:szCs w:val="32"/>
        </w:rPr>
        <w:t>应急演练方案</w:t>
      </w: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ascii="微软雅黑" w:hAnsi="微软雅黑" w:eastAsia="微软雅黑"/>
          <w:color w:val="000000" w:themeColor="text1"/>
          <w:sz w:val="36"/>
          <w:szCs w:val="36"/>
        </w:rPr>
      </w:pPr>
    </w:p>
    <w:p>
      <w:pPr>
        <w:widowControl/>
        <w:spacing w:line="420" w:lineRule="atLeast"/>
        <w:jc w:val="center"/>
        <w:rPr>
          <w:rFonts w:hint="eastAsia" w:ascii="方正楷体_GBK" w:hAnsi="方正楷体_GBK" w:eastAsia="方正楷体_GBK" w:cs="方正楷体_GBK"/>
          <w:color w:val="000000" w:themeColor="text1"/>
          <w:sz w:val="28"/>
          <w:szCs w:val="28"/>
        </w:rPr>
      </w:pPr>
      <w:r>
        <w:rPr>
          <w:rFonts w:hint="eastAsia" w:ascii="方正楷体_GBK" w:hAnsi="方正楷体_GBK" w:eastAsia="方正楷体_GBK" w:cs="方正楷体_GBK"/>
          <w:color w:val="000000" w:themeColor="text1"/>
          <w:sz w:val="28"/>
          <w:szCs w:val="28"/>
        </w:rPr>
        <w:t>编制：</w:t>
      </w:r>
    </w:p>
    <w:p>
      <w:pPr>
        <w:widowControl/>
        <w:spacing w:line="420" w:lineRule="atLeast"/>
        <w:jc w:val="center"/>
        <w:rPr>
          <w:rFonts w:hint="eastAsia" w:ascii="方正楷体_GBK" w:hAnsi="方正楷体_GBK" w:eastAsia="方正楷体_GBK" w:cs="方正楷体_GBK"/>
          <w:color w:val="000000" w:themeColor="text1"/>
          <w:sz w:val="28"/>
          <w:szCs w:val="28"/>
        </w:rPr>
      </w:pPr>
      <w:r>
        <w:rPr>
          <w:rFonts w:hint="eastAsia" w:ascii="方正楷体_GBK" w:hAnsi="方正楷体_GBK" w:eastAsia="方正楷体_GBK" w:cs="方正楷体_GBK"/>
          <w:color w:val="000000" w:themeColor="text1"/>
          <w:sz w:val="28"/>
          <w:szCs w:val="28"/>
        </w:rPr>
        <w:t>审核：</w:t>
      </w:r>
    </w:p>
    <w:p>
      <w:pPr>
        <w:widowControl/>
        <w:spacing w:line="420" w:lineRule="atLeast"/>
        <w:jc w:val="center"/>
        <w:rPr>
          <w:rFonts w:hint="eastAsia" w:ascii="方正楷体_GBK" w:hAnsi="方正楷体_GBK" w:eastAsia="方正楷体_GBK" w:cs="方正楷体_GBK"/>
          <w:color w:val="000000" w:themeColor="text1"/>
          <w:sz w:val="28"/>
          <w:szCs w:val="28"/>
        </w:rPr>
      </w:pPr>
      <w:r>
        <w:rPr>
          <w:rFonts w:hint="eastAsia" w:ascii="方正楷体_GBK" w:hAnsi="方正楷体_GBK" w:eastAsia="方正楷体_GBK" w:cs="方正楷体_GBK"/>
          <w:color w:val="000000" w:themeColor="text1"/>
          <w:sz w:val="28"/>
          <w:szCs w:val="28"/>
        </w:rPr>
        <w:t>批准：</w:t>
      </w:r>
    </w:p>
    <w:p>
      <w:pPr>
        <w:widowControl/>
        <w:spacing w:line="420" w:lineRule="atLeast"/>
        <w:jc w:val="center"/>
        <w:rPr>
          <w:rFonts w:hint="eastAsia" w:ascii="方正楷体_GBK" w:hAnsi="方正楷体_GBK" w:eastAsia="方正楷体_GBK" w:cs="方正楷体_GBK"/>
          <w:color w:val="000000" w:themeColor="text1"/>
          <w:sz w:val="28"/>
          <w:szCs w:val="28"/>
        </w:rPr>
      </w:pPr>
    </w:p>
    <w:p>
      <w:pPr>
        <w:widowControl/>
        <w:spacing w:line="420" w:lineRule="atLeast"/>
        <w:jc w:val="center"/>
        <w:rPr>
          <w:rFonts w:hint="eastAsia" w:ascii="方正楷体_GBK" w:hAnsi="方正楷体_GBK" w:eastAsia="方正楷体_GBK" w:cs="方正楷体_GBK"/>
          <w:color w:val="000000" w:themeColor="text1"/>
          <w:sz w:val="28"/>
          <w:szCs w:val="28"/>
        </w:rPr>
      </w:pPr>
    </w:p>
    <w:p>
      <w:pPr>
        <w:widowControl/>
        <w:spacing w:line="420" w:lineRule="atLeast"/>
        <w:jc w:val="center"/>
        <w:rPr>
          <w:rFonts w:hint="eastAsia" w:ascii="方正楷体_GBK" w:hAnsi="方正楷体_GBK" w:eastAsia="方正楷体_GBK" w:cs="方正楷体_GBK"/>
          <w:color w:val="000000" w:themeColor="text1"/>
          <w:sz w:val="28"/>
          <w:szCs w:val="28"/>
        </w:rPr>
      </w:pPr>
    </w:p>
    <w:p>
      <w:pPr>
        <w:widowControl/>
        <w:spacing w:line="420" w:lineRule="atLeast"/>
        <w:jc w:val="center"/>
        <w:rPr>
          <w:rFonts w:hint="eastAsia" w:ascii="方正楷体_GBK" w:hAnsi="方正楷体_GBK" w:eastAsia="方正楷体_GBK" w:cs="方正楷体_GBK"/>
          <w:color w:val="000000" w:themeColor="text1"/>
          <w:sz w:val="28"/>
          <w:szCs w:val="28"/>
        </w:rPr>
      </w:pPr>
    </w:p>
    <w:p>
      <w:pPr>
        <w:widowControl/>
        <w:spacing w:line="420" w:lineRule="atLeast"/>
        <w:jc w:val="center"/>
        <w:rPr>
          <w:rFonts w:hint="eastAsia" w:ascii="方正楷体_GBK" w:hAnsi="方正楷体_GBK" w:eastAsia="方正楷体_GBK" w:cs="方正楷体_GBK"/>
          <w:color w:val="000000" w:themeColor="text1"/>
          <w:sz w:val="28"/>
          <w:szCs w:val="28"/>
        </w:rPr>
      </w:pPr>
    </w:p>
    <w:p>
      <w:pPr>
        <w:widowControl/>
        <w:spacing w:line="420" w:lineRule="atLeast"/>
        <w:jc w:val="center"/>
        <w:rPr>
          <w:rFonts w:hint="eastAsia" w:ascii="方正楷体_GBK" w:hAnsi="方正楷体_GBK" w:eastAsia="方正楷体_GBK" w:cs="方正楷体_GBK"/>
          <w:color w:val="000000" w:themeColor="text1"/>
          <w:sz w:val="28"/>
          <w:szCs w:val="28"/>
        </w:rPr>
      </w:pPr>
    </w:p>
    <w:p>
      <w:pPr>
        <w:widowControl/>
        <w:spacing w:line="420" w:lineRule="atLeast"/>
        <w:jc w:val="center"/>
        <w:rPr>
          <w:rFonts w:hint="eastAsia" w:ascii="方正楷体_GBK" w:hAnsi="方正楷体_GBK" w:eastAsia="方正楷体_GBK" w:cs="方正楷体_GBK"/>
          <w:color w:val="000000" w:themeColor="text1"/>
          <w:sz w:val="28"/>
          <w:szCs w:val="28"/>
        </w:rPr>
      </w:pPr>
    </w:p>
    <w:p>
      <w:pPr>
        <w:autoSpaceDN w:val="0"/>
        <w:spacing w:line="420" w:lineRule="atLeast"/>
        <w:ind w:firstLine="560" w:firstLineChars="200"/>
        <w:jc w:val="center"/>
        <w:rPr>
          <w:rFonts w:hint="eastAsia" w:ascii="方正楷体_GBK" w:hAnsi="方正楷体_GBK" w:eastAsia="方正楷体_GBK" w:cs="方正楷体_GBK"/>
          <w:color w:val="000000" w:themeColor="text1"/>
          <w:sz w:val="28"/>
          <w:szCs w:val="28"/>
        </w:rPr>
      </w:pPr>
    </w:p>
    <w:p>
      <w:pPr>
        <w:autoSpaceDN w:val="0"/>
        <w:spacing w:line="420" w:lineRule="atLeast"/>
        <w:jc w:val="center"/>
        <w:rPr>
          <w:rFonts w:hint="eastAsia" w:ascii="方正楷体_GBK" w:hAnsi="方正楷体_GBK" w:eastAsia="方正楷体_GBK" w:cs="方正楷体_GBK"/>
          <w:color w:val="000000" w:themeColor="text1"/>
          <w:sz w:val="28"/>
          <w:szCs w:val="28"/>
          <w:u w:val="single"/>
        </w:rPr>
      </w:pPr>
      <w:r>
        <w:rPr>
          <w:rFonts w:hint="eastAsia" w:ascii="方正楷体_GBK" w:hAnsi="方正楷体_GBK" w:eastAsia="方正楷体_GBK" w:cs="方正楷体_GBK"/>
          <w:color w:val="000000" w:themeColor="text1"/>
          <w:sz w:val="28"/>
          <w:szCs w:val="28"/>
        </w:rPr>
        <w:t>单位名称：</w:t>
      </w:r>
    </w:p>
    <w:p>
      <w:pPr>
        <w:autoSpaceDN w:val="0"/>
        <w:spacing w:line="420" w:lineRule="atLeast"/>
        <w:jc w:val="center"/>
        <w:rPr>
          <w:rFonts w:hint="eastAsia" w:ascii="方正楷体_GBK" w:hAnsi="方正楷体_GBK" w:eastAsia="方正楷体_GBK" w:cs="方正楷体_GBK"/>
          <w:color w:val="000000" w:themeColor="text1"/>
          <w:sz w:val="28"/>
          <w:szCs w:val="28"/>
        </w:rPr>
      </w:pPr>
      <w:r>
        <w:rPr>
          <w:rFonts w:hint="eastAsia" w:ascii="方正楷体_GBK" w:hAnsi="方正楷体_GBK" w:eastAsia="方正楷体_GBK" w:cs="方正楷体_GBK"/>
          <w:color w:val="000000" w:themeColor="text1"/>
          <w:sz w:val="28"/>
          <w:szCs w:val="28"/>
          <w:lang w:val="en-US" w:eastAsia="zh-CN"/>
        </w:rPr>
        <w:t xml:space="preserve">                </w:t>
      </w:r>
      <w:r>
        <w:rPr>
          <w:rFonts w:hint="eastAsia" w:ascii="方正楷体_GBK" w:hAnsi="方正楷体_GBK" w:eastAsia="方正楷体_GBK" w:cs="方正楷体_GBK"/>
          <w:color w:val="000000" w:themeColor="text1"/>
          <w:sz w:val="28"/>
          <w:szCs w:val="28"/>
        </w:rPr>
        <w:t>年</w:t>
      </w:r>
      <w:r>
        <w:rPr>
          <w:rFonts w:hint="eastAsia" w:ascii="方正楷体_GBK" w:hAnsi="方正楷体_GBK" w:eastAsia="方正楷体_GBK" w:cs="方正楷体_GBK"/>
          <w:color w:val="000000" w:themeColor="text1"/>
          <w:sz w:val="28"/>
          <w:szCs w:val="28"/>
          <w:lang w:val="en-US" w:eastAsia="zh-CN"/>
        </w:rPr>
        <w:t xml:space="preserve">    </w:t>
      </w:r>
      <w:r>
        <w:rPr>
          <w:rFonts w:hint="eastAsia" w:ascii="方正楷体_GBK" w:hAnsi="方正楷体_GBK" w:eastAsia="方正楷体_GBK" w:cs="方正楷体_GBK"/>
          <w:color w:val="000000" w:themeColor="text1"/>
          <w:sz w:val="28"/>
          <w:szCs w:val="28"/>
        </w:rPr>
        <w:t>月</w:t>
      </w:r>
      <w:r>
        <w:rPr>
          <w:rFonts w:hint="eastAsia" w:ascii="方正楷体_GBK" w:hAnsi="方正楷体_GBK" w:eastAsia="方正楷体_GBK" w:cs="方正楷体_GBK"/>
          <w:color w:val="000000" w:themeColor="text1"/>
          <w:sz w:val="28"/>
          <w:szCs w:val="28"/>
          <w:lang w:val="en-US" w:eastAsia="zh-CN"/>
        </w:rPr>
        <w:t xml:space="preserve">    </w:t>
      </w:r>
      <w:r>
        <w:rPr>
          <w:rFonts w:hint="eastAsia" w:ascii="方正楷体_GBK" w:hAnsi="方正楷体_GBK" w:eastAsia="方正楷体_GBK" w:cs="方正楷体_GBK"/>
          <w:color w:val="000000" w:themeColor="text1"/>
          <w:sz w:val="28"/>
          <w:szCs w:val="28"/>
        </w:rPr>
        <w:t>日</w:t>
      </w:r>
    </w:p>
    <w:p>
      <w:pPr>
        <w:autoSpaceDN w:val="0"/>
        <w:spacing w:line="420" w:lineRule="atLeast"/>
        <w:rPr>
          <w:rFonts w:hint="eastAsia" w:ascii="方正仿宋_GBK" w:hAnsi="方正仿宋_GBK" w:eastAsia="方正仿宋_GBK" w:cs="方正仿宋_GBK"/>
          <w:color w:val="000000" w:themeColor="text1"/>
          <w:sz w:val="28"/>
          <w:szCs w:val="28"/>
        </w:rPr>
      </w:pPr>
      <w:r>
        <w:rPr>
          <w:rFonts w:ascii="微软雅黑" w:hAnsi="微软雅黑" w:eastAsia="微软雅黑"/>
          <w:color w:val="000000" w:themeColor="text1"/>
          <w:sz w:val="36"/>
          <w:szCs w:val="36"/>
        </w:rPr>
        <w:br w:type="page"/>
      </w:r>
      <w:r>
        <w:rPr>
          <w:rFonts w:hint="eastAsia" w:ascii="方正仿宋_GBK" w:hAnsi="方正仿宋_GBK" w:eastAsia="方正仿宋_GBK" w:cs="方正仿宋_GBK"/>
          <w:color w:val="000000" w:themeColor="text1"/>
          <w:sz w:val="28"/>
          <w:szCs w:val="28"/>
        </w:rPr>
        <w:t>一、演练目的</w:t>
      </w:r>
    </w:p>
    <w:p>
      <w:pPr>
        <w:autoSpaceDN w:val="0"/>
        <w:spacing w:line="420" w:lineRule="atLeast"/>
        <w:ind w:firstLine="560" w:firstLineChars="200"/>
        <w:rPr>
          <w:rFonts w:hint="eastAsia" w:ascii="方正仿宋_GBK" w:hAnsi="方正仿宋_GBK" w:eastAsia="方正仿宋_GBK" w:cs="方正仿宋_GBK"/>
          <w:color w:val="000000" w:themeColor="text1"/>
          <w:sz w:val="28"/>
          <w:szCs w:val="28"/>
        </w:rPr>
      </w:pPr>
    </w:p>
    <w:p>
      <w:pPr>
        <w:autoSpaceDN w:val="0"/>
        <w:spacing w:line="420" w:lineRule="atLeast"/>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二、演练内容</w:t>
      </w:r>
    </w:p>
    <w:p>
      <w:pPr>
        <w:autoSpaceDN w:val="0"/>
        <w:spacing w:line="420" w:lineRule="atLeast"/>
        <w:rPr>
          <w:rFonts w:hint="eastAsia" w:ascii="方正仿宋_GBK" w:hAnsi="方正仿宋_GBK" w:eastAsia="方正仿宋_GBK" w:cs="方正仿宋_GBK"/>
          <w:color w:val="000000" w:themeColor="text1"/>
          <w:sz w:val="28"/>
          <w:szCs w:val="28"/>
        </w:rPr>
      </w:pPr>
    </w:p>
    <w:p>
      <w:pPr>
        <w:autoSpaceDN w:val="0"/>
        <w:spacing w:line="420" w:lineRule="atLeast"/>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三、演练时间与地点</w:t>
      </w:r>
    </w:p>
    <w:p>
      <w:pPr>
        <w:autoSpaceDN w:val="0"/>
        <w:spacing w:line="420" w:lineRule="atLeast"/>
        <w:ind w:firstLine="560" w:firstLineChars="200"/>
        <w:rPr>
          <w:rFonts w:hint="eastAsia" w:ascii="方正仿宋_GBK" w:hAnsi="方正仿宋_GBK" w:eastAsia="方正仿宋_GBK" w:cs="方正仿宋_GBK"/>
          <w:color w:val="000000" w:themeColor="text1"/>
          <w:sz w:val="28"/>
          <w:szCs w:val="28"/>
        </w:rPr>
      </w:pPr>
    </w:p>
    <w:p>
      <w:pPr>
        <w:autoSpaceDN w:val="0"/>
        <w:spacing w:line="420" w:lineRule="atLeast"/>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四、演练组织机构及人员分工</w:t>
      </w:r>
    </w:p>
    <w:p>
      <w:pPr>
        <w:autoSpaceDN w:val="0"/>
        <w:spacing w:line="420" w:lineRule="atLeast"/>
        <w:ind w:firstLine="560" w:firstLineChars="200"/>
        <w:rPr>
          <w:rFonts w:hint="eastAsia" w:ascii="方正仿宋_GBK" w:hAnsi="方正仿宋_GBK" w:eastAsia="方正仿宋_GBK" w:cs="方正仿宋_GBK"/>
          <w:color w:val="000000" w:themeColor="text1"/>
          <w:sz w:val="28"/>
          <w:szCs w:val="28"/>
        </w:rPr>
      </w:pPr>
    </w:p>
    <w:p>
      <w:pPr>
        <w:autoSpaceDN w:val="0"/>
        <w:spacing w:line="420" w:lineRule="atLeast"/>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五、演练场景设置</w:t>
      </w:r>
    </w:p>
    <w:p>
      <w:pPr>
        <w:autoSpaceDN w:val="0"/>
        <w:spacing w:line="420" w:lineRule="atLeast"/>
        <w:rPr>
          <w:rFonts w:hint="eastAsia" w:ascii="方正仿宋_GBK" w:hAnsi="方正仿宋_GBK" w:eastAsia="方正仿宋_GBK" w:cs="方正仿宋_GBK"/>
          <w:color w:val="000000" w:themeColor="text1"/>
          <w:sz w:val="28"/>
          <w:szCs w:val="28"/>
        </w:rPr>
      </w:pPr>
    </w:p>
    <w:p>
      <w:pPr>
        <w:autoSpaceDN w:val="0"/>
        <w:spacing w:line="420" w:lineRule="atLeast"/>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六、演练进程安排</w:t>
      </w:r>
    </w:p>
    <w:p>
      <w:pPr>
        <w:autoSpaceDN w:val="0"/>
        <w:spacing w:line="420" w:lineRule="atLeast"/>
        <w:rPr>
          <w:rFonts w:hint="eastAsia" w:ascii="方正仿宋_GBK" w:hAnsi="方正仿宋_GBK" w:eastAsia="方正仿宋_GBK" w:cs="方正仿宋_GBK"/>
          <w:color w:val="000000" w:themeColor="text1"/>
          <w:sz w:val="28"/>
          <w:szCs w:val="28"/>
        </w:rPr>
      </w:pPr>
    </w:p>
    <w:p>
      <w:pPr>
        <w:autoSpaceDN w:val="0"/>
        <w:spacing w:line="420" w:lineRule="atLeast"/>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rPr>
        <w:t>七、演练注意事项</w:t>
      </w:r>
    </w:p>
    <w:p>
      <w:pPr>
        <w:autoSpaceDN w:val="0"/>
        <w:spacing w:line="420" w:lineRule="atLeast"/>
        <w:ind w:firstLine="560" w:firstLineChars="200"/>
        <w:rPr>
          <w:rFonts w:hint="eastAsia" w:ascii="方正仿宋_GBK" w:hAnsi="方正仿宋_GBK" w:eastAsia="方正仿宋_GBK" w:cs="方正仿宋_GBK"/>
          <w:color w:val="000000" w:themeColor="text1"/>
          <w:sz w:val="28"/>
          <w:szCs w:val="28"/>
        </w:rPr>
      </w:pPr>
    </w:p>
    <w:p>
      <w:pPr>
        <w:autoSpaceDN w:val="0"/>
        <w:spacing w:line="420" w:lineRule="atLeast"/>
        <w:ind w:firstLine="560" w:firstLineChars="200"/>
        <w:rPr>
          <w:rFonts w:hint="eastAsia" w:ascii="方正仿宋_GBK" w:hAnsi="方正仿宋_GBK" w:eastAsia="方正仿宋_GBK" w:cs="方正仿宋_GBK"/>
          <w:color w:val="000000" w:themeColor="text1"/>
          <w:sz w:val="28"/>
          <w:szCs w:val="28"/>
        </w:rPr>
      </w:pPr>
    </w:p>
    <w:p>
      <w:pPr>
        <w:autoSpaceDN w:val="0"/>
        <w:spacing w:line="420" w:lineRule="atLeast"/>
        <w:jc w:val="center"/>
        <w:rPr>
          <w:rFonts w:hint="eastAsia" w:ascii="方正仿宋_GBK" w:hAnsi="方正仿宋_GBK" w:eastAsia="方正仿宋_GBK" w:cs="方正仿宋_GBK"/>
          <w:color w:val="000000" w:themeColor="text1"/>
          <w:sz w:val="28"/>
          <w:szCs w:val="28"/>
        </w:rPr>
      </w:pPr>
    </w:p>
    <w:p>
      <w:pPr>
        <w:autoSpaceDN w:val="0"/>
        <w:spacing w:line="420" w:lineRule="atLeast"/>
        <w:jc w:val="center"/>
        <w:rPr>
          <w:rFonts w:hint="eastAsia" w:ascii="方正仿宋_GBK" w:hAnsi="方正仿宋_GBK" w:eastAsia="方正仿宋_GBK" w:cs="方正仿宋_GBK"/>
          <w:color w:val="000000" w:themeColor="text1"/>
          <w:sz w:val="28"/>
          <w:szCs w:val="28"/>
        </w:rPr>
      </w:pPr>
    </w:p>
    <w:p>
      <w:pPr>
        <w:autoSpaceDN w:val="0"/>
        <w:spacing w:line="420" w:lineRule="atLeast"/>
        <w:jc w:val="center"/>
        <w:rPr>
          <w:rFonts w:hint="eastAsia" w:ascii="方正仿宋_GBK" w:hAnsi="方正仿宋_GBK" w:eastAsia="方正仿宋_GBK" w:cs="方正仿宋_GBK"/>
          <w:color w:val="000000" w:themeColor="text1"/>
          <w:sz w:val="28"/>
          <w:szCs w:val="28"/>
        </w:rPr>
      </w:pPr>
    </w:p>
    <w:p>
      <w:pPr>
        <w:autoSpaceDN w:val="0"/>
        <w:spacing w:line="420" w:lineRule="atLeast"/>
        <w:jc w:val="center"/>
        <w:rPr>
          <w:rFonts w:hint="eastAsia" w:ascii="方正仿宋_GBK" w:hAnsi="方正仿宋_GBK" w:eastAsia="方正仿宋_GBK" w:cs="方正仿宋_GBK"/>
          <w:color w:val="000000" w:themeColor="text1"/>
          <w:sz w:val="28"/>
          <w:szCs w:val="28"/>
        </w:rPr>
      </w:pPr>
    </w:p>
    <w:p>
      <w:pPr>
        <w:autoSpaceDN w:val="0"/>
        <w:spacing w:line="420" w:lineRule="atLeast"/>
        <w:jc w:val="center"/>
        <w:rPr>
          <w:rFonts w:hint="eastAsia" w:ascii="方正仿宋_GBK" w:hAnsi="方正仿宋_GBK" w:eastAsia="方正仿宋_GBK" w:cs="方正仿宋_GBK"/>
          <w:color w:val="000000" w:themeColor="text1"/>
          <w:sz w:val="28"/>
          <w:szCs w:val="28"/>
          <w:u w:val="single"/>
        </w:rPr>
      </w:pPr>
      <w:r>
        <w:rPr>
          <w:rFonts w:hint="eastAsia" w:ascii="方正仿宋_GBK" w:hAnsi="方正仿宋_GBK" w:eastAsia="方正仿宋_GBK" w:cs="方正仿宋_GBK"/>
          <w:color w:val="000000" w:themeColor="text1"/>
          <w:sz w:val="28"/>
          <w:szCs w:val="28"/>
        </w:rPr>
        <w:t>单位名称：</w:t>
      </w:r>
    </w:p>
    <w:p>
      <w:pPr>
        <w:autoSpaceDN w:val="0"/>
        <w:spacing w:line="420" w:lineRule="atLeast"/>
        <w:jc w:val="center"/>
        <w:rPr>
          <w:rFonts w:hint="eastAsia" w:ascii="方正仿宋_GBK" w:hAnsi="方正仿宋_GBK" w:eastAsia="方正仿宋_GBK" w:cs="方正仿宋_GBK"/>
          <w:color w:val="000000" w:themeColor="text1"/>
          <w:sz w:val="28"/>
          <w:szCs w:val="28"/>
        </w:rPr>
      </w:pPr>
      <w:r>
        <w:rPr>
          <w:rFonts w:hint="eastAsia" w:ascii="方正仿宋_GBK" w:hAnsi="方正仿宋_GBK" w:eastAsia="方正仿宋_GBK" w:cs="方正仿宋_GBK"/>
          <w:color w:val="000000" w:themeColor="text1"/>
          <w:sz w:val="28"/>
          <w:szCs w:val="28"/>
          <w:lang w:val="en-US" w:eastAsia="zh-CN"/>
        </w:rPr>
        <w:t xml:space="preserve">                     </w:t>
      </w:r>
      <w:r>
        <w:rPr>
          <w:rFonts w:hint="eastAsia" w:ascii="方正仿宋_GBK" w:hAnsi="方正仿宋_GBK" w:eastAsia="方正仿宋_GBK" w:cs="方正仿宋_GBK"/>
          <w:color w:val="000000" w:themeColor="text1"/>
          <w:sz w:val="28"/>
          <w:szCs w:val="28"/>
        </w:rPr>
        <w:t>年</w:t>
      </w:r>
      <w:r>
        <w:rPr>
          <w:rFonts w:hint="eastAsia" w:ascii="方正仿宋_GBK" w:hAnsi="方正仿宋_GBK" w:eastAsia="方正仿宋_GBK" w:cs="方正仿宋_GBK"/>
          <w:color w:val="000000" w:themeColor="text1"/>
          <w:sz w:val="28"/>
          <w:szCs w:val="28"/>
          <w:lang w:val="en-US" w:eastAsia="zh-CN"/>
        </w:rPr>
        <w:t xml:space="preserve">   </w:t>
      </w:r>
      <w:r>
        <w:rPr>
          <w:rFonts w:hint="eastAsia" w:ascii="方正仿宋_GBK" w:hAnsi="方正仿宋_GBK" w:eastAsia="方正仿宋_GBK" w:cs="方正仿宋_GBK"/>
          <w:color w:val="000000" w:themeColor="text1"/>
          <w:sz w:val="28"/>
          <w:szCs w:val="28"/>
        </w:rPr>
        <w:t>月</w:t>
      </w:r>
      <w:r>
        <w:rPr>
          <w:rFonts w:hint="eastAsia" w:ascii="方正仿宋_GBK" w:hAnsi="方正仿宋_GBK" w:eastAsia="方正仿宋_GBK" w:cs="方正仿宋_GBK"/>
          <w:color w:val="000000" w:themeColor="text1"/>
          <w:sz w:val="28"/>
          <w:szCs w:val="28"/>
          <w:lang w:val="en-US" w:eastAsia="zh-CN"/>
        </w:rPr>
        <w:t xml:space="preserve">   </w:t>
      </w:r>
      <w:r>
        <w:rPr>
          <w:rFonts w:hint="eastAsia" w:ascii="方正仿宋_GBK" w:hAnsi="方正仿宋_GBK" w:eastAsia="方正仿宋_GBK" w:cs="方正仿宋_GBK"/>
          <w:color w:val="000000" w:themeColor="text1"/>
          <w:sz w:val="28"/>
          <w:szCs w:val="28"/>
        </w:rPr>
        <w:t>日</w:t>
      </w:r>
    </w:p>
    <w:p>
      <w:pPr>
        <w:autoSpaceDN w:val="0"/>
        <w:spacing w:line="420" w:lineRule="atLeast"/>
        <w:jc w:val="center"/>
        <w:rPr>
          <w:rFonts w:ascii="微软雅黑" w:hAnsi="微软雅黑" w:eastAsia="微软雅黑"/>
          <w:color w:val="000000" w:themeColor="text1"/>
          <w:sz w:val="28"/>
          <w:szCs w:val="28"/>
        </w:rPr>
      </w:pPr>
    </w:p>
    <w:p>
      <w:pPr>
        <w:autoSpaceDN w:val="0"/>
        <w:spacing w:line="420" w:lineRule="atLeast"/>
        <w:ind w:firstLine="792" w:firstLineChars="200"/>
        <w:rPr>
          <w:rFonts w:ascii="微软雅黑" w:hAnsi="微软雅黑" w:eastAsia="微软雅黑"/>
          <w:color w:val="000000" w:themeColor="text1"/>
          <w:spacing w:val="18"/>
          <w:sz w:val="36"/>
          <w:szCs w:val="4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bookmarkStart w:id="12" w:name="_Toc11251676"/>
      <w:r>
        <w:rPr>
          <w:rFonts w:hint="eastAsia" w:ascii="微软雅黑" w:hAnsi="微软雅黑" w:eastAsia="微软雅黑"/>
          <w:color w:val="000000" w:themeColor="text1"/>
          <w:sz w:val="28"/>
          <w:szCs w:val="36"/>
          <w:lang w:val="en-US" w:eastAsia="zh-CN"/>
        </w:rPr>
        <w:t>6</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5</w:t>
      </w:r>
      <w:r>
        <w:rPr>
          <w:rFonts w:ascii="微软雅黑" w:hAnsi="微软雅黑" w:eastAsia="微软雅黑"/>
          <w:color w:val="000000" w:themeColor="text1"/>
          <w:sz w:val="28"/>
          <w:szCs w:val="36"/>
        </w:rPr>
        <w:t>应急演练记录与效果评估</w:t>
      </w:r>
    </w:p>
    <w:p>
      <w:pPr>
        <w:widowControl/>
        <w:spacing w:line="420" w:lineRule="atLeast"/>
        <w:jc w:val="center"/>
        <w:rPr>
          <w:rFonts w:ascii="微软雅黑" w:hAnsi="微软雅黑" w:eastAsia="微软雅黑" w:cs="方正仿宋_GBK"/>
          <w:b/>
          <w:bCs/>
          <w:color w:val="000000" w:themeColor="text1"/>
          <w:sz w:val="40"/>
          <w:szCs w:val="40"/>
        </w:rPr>
      </w:pPr>
      <w:r>
        <w:rPr>
          <w:rFonts w:hint="eastAsia" w:ascii="微软雅黑" w:hAnsi="微软雅黑" w:eastAsia="微软雅黑"/>
          <w:b/>
          <w:color w:val="000000" w:themeColor="text1"/>
          <w:sz w:val="36"/>
          <w:szCs w:val="36"/>
        </w:rPr>
        <w:t>应急演练记录（效果评估）表</w:t>
      </w:r>
      <w:bookmarkEnd w:id="12"/>
    </w:p>
    <w:p>
      <w:pPr>
        <w:spacing w:line="400" w:lineRule="exact"/>
        <w:rPr>
          <w:rFonts w:hint="eastAsia" w:ascii="方正黑体_GBK" w:hAnsi="方正黑体_GBK" w:eastAsia="方正黑体_GBK" w:cs="方正黑体_GBK"/>
          <w:color w:val="000000" w:themeColor="text1"/>
          <w:sz w:val="21"/>
          <w:szCs w:val="21"/>
        </w:rPr>
      </w:pPr>
      <w:r>
        <w:rPr>
          <w:rFonts w:hint="eastAsia" w:ascii="方正黑体_GBK" w:hAnsi="方正黑体_GBK" w:eastAsia="方正黑体_GBK" w:cs="方正黑体_GBK"/>
          <w:color w:val="000000" w:themeColor="text1"/>
          <w:sz w:val="21"/>
          <w:szCs w:val="21"/>
        </w:rPr>
        <w:t>单位（部门）：</w:t>
      </w:r>
    </w:p>
    <w:tbl>
      <w:tblPr>
        <w:tblStyle w:val="32"/>
        <w:tblW w:w="52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164"/>
        <w:gridCol w:w="3211"/>
        <w:gridCol w:w="1412"/>
        <w:gridCol w:w="484"/>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演练预案</w:t>
            </w:r>
          </w:p>
        </w:tc>
        <w:tc>
          <w:tcPr>
            <w:tcW w:w="1653" w:type="pct"/>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c>
          <w:tcPr>
            <w:tcW w:w="727" w:type="pc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总指挥</w:t>
            </w:r>
          </w:p>
        </w:tc>
        <w:tc>
          <w:tcPr>
            <w:tcW w:w="1694" w:type="pct"/>
            <w:gridSpan w:val="2"/>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演练地点</w:t>
            </w:r>
          </w:p>
        </w:tc>
        <w:tc>
          <w:tcPr>
            <w:tcW w:w="1653" w:type="pct"/>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c>
          <w:tcPr>
            <w:tcW w:w="727" w:type="pc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演练时间</w:t>
            </w:r>
          </w:p>
        </w:tc>
        <w:tc>
          <w:tcPr>
            <w:tcW w:w="1694" w:type="pct"/>
            <w:gridSpan w:val="2"/>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演练类别</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 xml:space="preserve">□实际演练□桌面演练□其他方式演练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演练启动时间</w:t>
            </w:r>
          </w:p>
        </w:tc>
        <w:tc>
          <w:tcPr>
            <w:tcW w:w="1653" w:type="pct"/>
            <w:tcBorders>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c>
          <w:tcPr>
            <w:tcW w:w="976" w:type="pct"/>
            <w:gridSpan w:val="2"/>
            <w:tcBorders>
              <w:left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演练结束时间</w:t>
            </w:r>
          </w:p>
        </w:tc>
        <w:tc>
          <w:tcPr>
            <w:tcW w:w="1445" w:type="pct"/>
            <w:tcBorders>
              <w:lef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演练过程描述</w:t>
            </w:r>
          </w:p>
        </w:tc>
        <w:tc>
          <w:tcPr>
            <w:tcW w:w="4074" w:type="pct"/>
            <w:gridSpan w:val="4"/>
            <w:vAlign w:val="center"/>
          </w:tcPr>
          <w:p>
            <w:pPr>
              <w:pStyle w:val="15"/>
              <w:keepNext w:val="0"/>
              <w:keepLines w:val="0"/>
              <w:suppressLineNumbers w:val="0"/>
              <w:spacing w:before="0" w:beforeAutospacing="0" w:after="0" w:afterAutospacing="0" w:line="400" w:lineRule="exact"/>
              <w:ind w:left="0" w:right="0" w:firstLine="400"/>
              <w:rPr>
                <w:rFonts w:hint="eastAsia" w:ascii="方正仿宋_GBK" w:hAnsi="方正仿宋_GBK" w:eastAsia="方正仿宋_GBK" w:cs="方正仿宋_GBK"/>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27" w:type="pct"/>
            <w:vMerge w:val="restar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演练效果评估</w:t>
            </w:r>
          </w:p>
        </w:tc>
        <w:tc>
          <w:tcPr>
            <w:tcW w:w="599" w:type="pc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人员、物资及设备到位情况</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□迅速准确□基本按时到位□个别人员不到位  □重点部位人员不到位</w:t>
            </w:r>
          </w:p>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□职责明确，操作熟练□职责明确，操作不够熟练□职责不明，操作不熟练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27" w:type="pct"/>
            <w:vMerge w:val="continue"/>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c>
          <w:tcPr>
            <w:tcW w:w="599" w:type="pc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协调组织情况</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组织：□准确、高效□协调基本顺利，能满足要求□效率低，有待改进</w:t>
            </w:r>
          </w:p>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分工：□合理、高效  □基本合理，能完成任务    □效率低，没有完成任务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27" w:type="pct"/>
            <w:vMerge w:val="continue"/>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c>
          <w:tcPr>
            <w:tcW w:w="599" w:type="pc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实战效果评价</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□达到预期目标□基本达到目的，部分环节有待改进□没有达到目标，须重新演练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327" w:type="pct"/>
            <w:vMerge w:val="continue"/>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c>
          <w:tcPr>
            <w:tcW w:w="599" w:type="pct"/>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外部支援部门和协作有效性</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报告上级：       □报告及时      □联系不上     □不涉及</w:t>
            </w:r>
          </w:p>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消防部门：□按要求协作    □行动迟缓     □不涉及</w:t>
            </w:r>
          </w:p>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医疗救援部门：□按要求协作    □行动迟缓     □不涉及</w:t>
            </w:r>
          </w:p>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周边政府撤离配合：□按要求配合    □不配合       □不涉及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预案评估</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适宜性：□全部能够执行    □执行过程不够顺利□明显不适宜</w:t>
            </w:r>
          </w:p>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充分性：□完全满足应急要求□基本满足需要完善□不充分，必须修改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26" w:type="pct"/>
            <w:gridSpan w:val="2"/>
            <w:vAlign w:val="center"/>
          </w:tcPr>
          <w:p>
            <w:pPr>
              <w:keepNext w:val="0"/>
              <w:keepLines w:val="0"/>
              <w:suppressLineNumbers w:val="0"/>
              <w:spacing w:before="0" w:beforeAutospacing="0" w:after="0" w:afterAutospacing="0" w:line="400" w:lineRule="exact"/>
              <w:ind w:left="0" w:right="0"/>
              <w:jc w:val="center"/>
              <w:rPr>
                <w:rFonts w:hint="eastAsia" w:ascii="方正仿宋_GBK" w:hAnsi="方正仿宋_GBK" w:eastAsia="方正仿宋_GBK" w:cs="方正仿宋_GBK"/>
                <w:color w:val="000000" w:themeColor="text1"/>
                <w:sz w:val="20"/>
                <w:szCs w:val="20"/>
              </w:rPr>
            </w:pPr>
            <w:r>
              <w:rPr>
                <w:rFonts w:hint="eastAsia" w:ascii="方正仿宋_GBK" w:hAnsi="方正仿宋_GBK" w:eastAsia="方正仿宋_GBK" w:cs="方正仿宋_GBK"/>
                <w:color w:val="000000" w:themeColor="text1"/>
                <w:sz w:val="20"/>
                <w:szCs w:val="20"/>
              </w:rPr>
              <w:t>存在问题和改进措施</w:t>
            </w:r>
          </w:p>
        </w:tc>
        <w:tc>
          <w:tcPr>
            <w:tcW w:w="4074" w:type="pct"/>
            <w:gridSpan w:val="4"/>
            <w:vAlign w:val="center"/>
          </w:tcPr>
          <w:p>
            <w:pPr>
              <w:keepNext w:val="0"/>
              <w:keepLines w:val="0"/>
              <w:suppressLineNumbers w:val="0"/>
              <w:spacing w:before="0" w:beforeAutospacing="0" w:after="0" w:afterAutospacing="0" w:line="400" w:lineRule="exact"/>
              <w:ind w:left="0" w:right="0"/>
              <w:rPr>
                <w:rFonts w:hint="eastAsia" w:ascii="方正仿宋_GBK" w:hAnsi="方正仿宋_GBK" w:eastAsia="方正仿宋_GBK" w:cs="方正仿宋_GBK"/>
                <w:color w:val="000000" w:themeColor="text1"/>
                <w:sz w:val="20"/>
                <w:szCs w:val="20"/>
              </w:rPr>
            </w:pP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楷体_GBK" w:hAnsi="方正楷体_GBK" w:eastAsia="方正楷体_GBK" w:cs="方正楷体_GBK"/>
          <w:b w:val="0"/>
          <w:bCs/>
          <w:color w:val="000000" w:themeColor="text1"/>
          <w:sz w:val="22"/>
          <w:szCs w:val="24"/>
        </w:rPr>
      </w:pPr>
      <w:r>
        <w:rPr>
          <w:rFonts w:hint="eastAsia" w:ascii="方正楷体_GBK" w:hAnsi="方正楷体_GBK" w:eastAsia="方正楷体_GBK" w:cs="方正楷体_GBK"/>
          <w:b w:val="0"/>
          <w:bCs/>
          <w:color w:val="000000" w:themeColor="text1"/>
          <w:sz w:val="22"/>
          <w:szCs w:val="24"/>
        </w:rPr>
        <w:t>注1：单独附演练签到表。</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textAlignment w:val="auto"/>
        <w:rPr>
          <w:rFonts w:hint="eastAsia" w:ascii="方正楷体_GBK" w:hAnsi="方正楷体_GBK" w:eastAsia="方正楷体_GBK" w:cs="方正楷体_GBK"/>
          <w:b w:val="0"/>
          <w:bCs/>
        </w:rPr>
      </w:pPr>
      <w:r>
        <w:rPr>
          <w:rFonts w:hint="eastAsia" w:ascii="方正楷体_GBK" w:hAnsi="方正楷体_GBK" w:eastAsia="方正楷体_GBK" w:cs="方正楷体_GBK"/>
          <w:b w:val="0"/>
          <w:bCs/>
          <w:color w:val="000000" w:themeColor="text1"/>
          <w:sz w:val="22"/>
          <w:szCs w:val="24"/>
        </w:rPr>
        <w:t>2：演练影像资料可单独电子存档（但要文件名备注清楚，与记录对应）。</w:t>
      </w:r>
    </w:p>
    <w:p>
      <w:pPr>
        <w:spacing w:line="480" w:lineRule="exact"/>
        <w:ind w:firstLine="220" w:firstLineChars="100"/>
        <w:rPr>
          <w:rFonts w:ascii="微软雅黑" w:hAnsi="微软雅黑" w:eastAsia="微软雅黑"/>
          <w:b/>
          <w:color w:val="000000" w:themeColor="text1"/>
          <w:sz w:val="22"/>
          <w:szCs w:val="24"/>
        </w:rPr>
      </w:pPr>
    </w:p>
    <w:p>
      <w:pPr>
        <w:pStyle w:val="2"/>
        <w:rPr>
          <w:rFonts w:hint="eastAsia" w:ascii="微软雅黑" w:hAnsi="微软雅黑" w:eastAsia="微软雅黑"/>
          <w:b/>
          <w:color w:val="000000" w:themeColor="text1"/>
          <w:sz w:val="36"/>
          <w:szCs w:val="36"/>
          <w:lang w:val="en-US" w:eastAsia="zh-CN"/>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13" w:name="_Toc25373"/>
      <w:r>
        <w:rPr>
          <w:rFonts w:hint="eastAsia" w:ascii="微软雅黑" w:hAnsi="微软雅黑" w:eastAsia="微软雅黑"/>
          <w:b/>
          <w:color w:val="000000" w:themeColor="text1"/>
          <w:sz w:val="36"/>
          <w:szCs w:val="36"/>
          <w:lang w:val="en-US" w:eastAsia="zh-CN"/>
        </w:rPr>
        <w:t>七、事故调查与处理</w:t>
      </w:r>
      <w:bookmarkEnd w:id="13"/>
    </w:p>
    <w:p>
      <w:pPr>
        <w:pStyle w:val="2"/>
        <w:rPr>
          <w:rFonts w:hint="eastAsia"/>
          <w:lang w:val="en-US" w:eastAsia="zh-CN"/>
        </w:rPr>
      </w:pPr>
    </w:p>
    <w:p>
      <w:pPr>
        <w:widowControl/>
        <w:spacing w:line="420" w:lineRule="atLeast"/>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7</w:t>
      </w:r>
      <w:r>
        <w:rPr>
          <w:rFonts w:hint="eastAsia" w:ascii="微软雅黑" w:hAnsi="微软雅黑" w:eastAsia="微软雅黑"/>
          <w:color w:val="000000" w:themeColor="text1"/>
          <w:sz w:val="28"/>
          <w:szCs w:val="36"/>
        </w:rPr>
        <w:t>.1重大突发事件信息</w:t>
      </w:r>
    </w:p>
    <w:p>
      <w:pPr>
        <w:widowControl/>
        <w:spacing w:line="420" w:lineRule="atLeast"/>
        <w:jc w:val="left"/>
        <w:rPr>
          <w:rFonts w:hint="eastAsia" w:ascii="微软雅黑" w:hAnsi="微软雅黑" w:eastAsia="微软雅黑"/>
          <w:color w:val="000000" w:themeColor="text1"/>
          <w:sz w:val="28"/>
          <w:szCs w:val="36"/>
          <w:highlight w:val="none"/>
        </w:rPr>
      </w:pPr>
      <w:bookmarkStart w:id="14" w:name="_Toc11251628"/>
      <w:r>
        <w:rPr>
          <w:rFonts w:hint="eastAsia" w:ascii="微软雅黑" w:hAnsi="微软雅黑" w:eastAsia="微软雅黑"/>
          <w:color w:val="000000" w:themeColor="text1"/>
          <w:sz w:val="28"/>
          <w:szCs w:val="36"/>
          <w:highlight w:val="none"/>
          <w:lang w:val="en-US" w:eastAsia="zh-CN"/>
        </w:rPr>
        <w:t>7.2</w:t>
      </w:r>
      <w:r>
        <w:rPr>
          <w:rFonts w:hint="eastAsia" w:ascii="微软雅黑" w:hAnsi="微软雅黑" w:eastAsia="微软雅黑"/>
          <w:color w:val="000000" w:themeColor="text1"/>
          <w:sz w:val="28"/>
          <w:szCs w:val="36"/>
          <w:highlight w:val="none"/>
        </w:rPr>
        <w:t>安全生产事故统计表</w:t>
      </w:r>
      <w:bookmarkEnd w:id="14"/>
    </w:p>
    <w:p>
      <w:pPr>
        <w:widowControl/>
        <w:spacing w:line="420" w:lineRule="atLeast"/>
        <w:jc w:val="left"/>
        <w:rPr>
          <w:rFonts w:hint="eastAsia" w:ascii="微软雅黑" w:hAnsi="微软雅黑" w:eastAsia="微软雅黑"/>
          <w:color w:val="000000" w:themeColor="text1"/>
          <w:sz w:val="28"/>
          <w:szCs w:val="36"/>
          <w:highlight w:val="none"/>
        </w:rPr>
      </w:pPr>
      <w:bookmarkStart w:id="15" w:name="_Toc11251629"/>
      <w:r>
        <w:rPr>
          <w:rFonts w:hint="eastAsia" w:ascii="微软雅黑" w:hAnsi="微软雅黑" w:eastAsia="微软雅黑"/>
          <w:color w:val="000000" w:themeColor="text1"/>
          <w:sz w:val="28"/>
          <w:szCs w:val="36"/>
          <w:highlight w:val="none"/>
          <w:lang w:val="en-US" w:eastAsia="zh-CN"/>
        </w:rPr>
        <w:t>7.3</w:t>
      </w:r>
      <w:r>
        <w:rPr>
          <w:rFonts w:hint="eastAsia" w:ascii="微软雅黑" w:hAnsi="微软雅黑" w:eastAsia="微软雅黑"/>
          <w:color w:val="000000" w:themeColor="text1"/>
          <w:sz w:val="28"/>
          <w:szCs w:val="36"/>
          <w:highlight w:val="none"/>
        </w:rPr>
        <w:t>事故调查报告表</w:t>
      </w:r>
      <w:bookmarkEnd w:id="15"/>
    </w:p>
    <w:p>
      <w:pPr>
        <w:widowControl/>
        <w:spacing w:line="420" w:lineRule="atLeast"/>
        <w:jc w:val="left"/>
        <w:rPr>
          <w:rFonts w:hint="eastAsia" w:ascii="微软雅黑" w:hAnsi="微软雅黑" w:eastAsia="微软雅黑"/>
          <w:color w:val="000000" w:themeColor="text1"/>
          <w:sz w:val="28"/>
          <w:szCs w:val="36"/>
        </w:rPr>
      </w:pPr>
    </w:p>
    <w:p>
      <w:pPr>
        <w:widowControl/>
        <w:spacing w:line="420" w:lineRule="atLeast"/>
        <w:jc w:val="left"/>
        <w:rPr>
          <w:rFonts w:hint="eastAsia" w:ascii="微软雅黑" w:hAnsi="微软雅黑" w:eastAsia="微软雅黑"/>
          <w:color w:val="000000" w:themeColor="text1"/>
          <w:sz w:val="28"/>
          <w:szCs w:val="36"/>
        </w:rPr>
      </w:pPr>
    </w:p>
    <w:p>
      <w:pPr>
        <w:widowControl/>
        <w:spacing w:line="420" w:lineRule="atLeast"/>
        <w:jc w:val="left"/>
        <w:rPr>
          <w:rFonts w:hint="eastAsia" w:ascii="微软雅黑" w:hAnsi="微软雅黑" w:eastAsia="微软雅黑"/>
          <w:color w:val="000000" w:themeColor="text1"/>
          <w:sz w:val="28"/>
          <w:szCs w:val="36"/>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7</w:t>
      </w:r>
      <w:r>
        <w:rPr>
          <w:rFonts w:hint="eastAsia" w:ascii="微软雅黑" w:hAnsi="微软雅黑" w:eastAsia="微软雅黑"/>
          <w:color w:val="000000" w:themeColor="text1"/>
          <w:sz w:val="28"/>
          <w:szCs w:val="36"/>
        </w:rPr>
        <w:t>.1重大突发事件信息</w:t>
      </w:r>
    </w:p>
    <w:p>
      <w:pPr>
        <w:spacing w:line="700" w:lineRule="exact"/>
        <w:jc w:val="center"/>
        <w:rPr>
          <w:rFonts w:hint="eastAsia" w:ascii="方正小标宋_GBK" w:hAnsi="宋体" w:eastAsia="方正小标宋_GBK"/>
          <w:color w:val="FF0000"/>
          <w:w w:val="85"/>
          <w:sz w:val="52"/>
          <w:szCs w:val="52"/>
        </w:rPr>
      </w:pPr>
      <w:r>
        <w:rPr>
          <w:rFonts w:hint="eastAsia" w:ascii="方正小标宋_GBK" w:hAnsi="宋体" w:eastAsia="方正小标宋_GBK"/>
          <w:color w:val="FF0000"/>
          <w:w w:val="85"/>
          <w:sz w:val="52"/>
          <w:szCs w:val="52"/>
          <w:lang w:eastAsia="zh-CN"/>
        </w:rPr>
        <w:t>中电建冀交高速公路投资发展有限</w:t>
      </w:r>
      <w:r>
        <w:rPr>
          <w:rFonts w:hint="eastAsia" w:ascii="方正小标宋_GBK" w:hAnsi="宋体" w:eastAsia="方正小标宋_GBK"/>
          <w:color w:val="FF0000"/>
          <w:w w:val="85"/>
          <w:sz w:val="52"/>
          <w:szCs w:val="52"/>
        </w:rPr>
        <w:t>公司</w:t>
      </w:r>
    </w:p>
    <w:p>
      <w:pPr>
        <w:spacing w:line="700" w:lineRule="exact"/>
        <w:jc w:val="center"/>
        <w:rPr>
          <w:rFonts w:hint="eastAsia" w:ascii="方正小标宋_GBK" w:eastAsia="方正小标宋_GBK"/>
          <w:color w:val="FF0000"/>
          <w:w w:val="85"/>
          <w:sz w:val="52"/>
          <w:szCs w:val="52"/>
          <w:lang w:eastAsia="zh-CN"/>
        </w:rPr>
      </w:pPr>
      <w:r>
        <w:rPr>
          <w:rFonts w:hint="eastAsia" w:ascii="方正小标宋_GBK" w:hAnsi="宋体" w:eastAsia="方正小标宋_GBK"/>
          <w:color w:val="FF0000"/>
          <w:w w:val="85"/>
          <w:sz w:val="52"/>
          <w:szCs w:val="52"/>
        </w:rPr>
        <w:t>重大突发事件信息</w:t>
      </w:r>
      <w:r>
        <w:rPr>
          <w:rFonts w:hint="eastAsia" w:ascii="方正小标宋_GBK" w:hAnsi="宋体" w:eastAsia="方正小标宋_GBK"/>
          <w:color w:val="FF0000"/>
          <w:w w:val="85"/>
          <w:sz w:val="52"/>
          <w:szCs w:val="52"/>
          <w:lang w:eastAsia="zh-CN"/>
        </w:rPr>
        <w:t>报告单</w:t>
      </w:r>
    </w:p>
    <w:p>
      <w:pPr>
        <w:keepNext w:val="0"/>
        <w:keepLines w:val="0"/>
        <w:pageBreakBefore w:val="0"/>
        <w:widowControl w:val="0"/>
        <w:kinsoku/>
        <w:wordWrap/>
        <w:overflowPunct/>
        <w:topLinePunct w:val="0"/>
        <w:autoSpaceDE/>
        <w:autoSpaceDN/>
        <w:bidi w:val="0"/>
        <w:adjustRightInd/>
        <w:snapToGrid w:val="0"/>
        <w:spacing w:before="305" w:beforeLines="50" w:after="305" w:afterLines="50" w:line="540" w:lineRule="exact"/>
        <w:textAlignment w:val="auto"/>
        <w:rPr>
          <w:rFonts w:hint="eastAsia" w:eastAsia="方正楷体_GBK"/>
          <w:sz w:val="28"/>
          <w:szCs w:val="28"/>
        </w:rPr>
      </w:pPr>
      <w:r>
        <w:rPr>
          <w:rFonts w:hint="eastAsia" w:eastAsia="方正楷体_GBK"/>
          <w:sz w:val="28"/>
          <w:szCs w:val="28"/>
        </w:rPr>
        <w:t xml:space="preserve">报送单位（盖章）： </w:t>
      </w:r>
      <w:r>
        <w:rPr>
          <w:rFonts w:hint="eastAsia" w:eastAsia="方正楷体_GBK"/>
          <w:sz w:val="28"/>
          <w:szCs w:val="28"/>
          <w:lang w:val="en-US" w:eastAsia="zh-CN"/>
        </w:rPr>
        <w:t xml:space="preserve">                 </w:t>
      </w:r>
      <w:r>
        <w:rPr>
          <w:rFonts w:hint="eastAsia" w:eastAsia="方正楷体_GBK"/>
          <w:sz w:val="28"/>
          <w:szCs w:val="28"/>
        </w:rPr>
        <w:t>报送时间：</w:t>
      </w:r>
      <w:r>
        <w:rPr>
          <w:rFonts w:hint="eastAsia" w:eastAsia="方正楷体_GBK"/>
          <w:sz w:val="28"/>
          <w:szCs w:val="28"/>
          <w:lang w:val="en-US" w:eastAsia="zh-CN"/>
        </w:rPr>
        <w:t xml:space="preserve">    </w:t>
      </w:r>
      <w:r>
        <w:rPr>
          <w:rFonts w:hint="eastAsia" w:eastAsia="方正楷体_GBK"/>
          <w:sz w:val="28"/>
          <w:szCs w:val="28"/>
        </w:rPr>
        <w:t>年</w:t>
      </w:r>
      <w:r>
        <w:rPr>
          <w:rFonts w:hint="eastAsia" w:eastAsia="方正楷体_GBK"/>
          <w:sz w:val="28"/>
          <w:szCs w:val="28"/>
          <w:lang w:val="en-US" w:eastAsia="zh-CN"/>
        </w:rPr>
        <w:t xml:space="preserve">   </w:t>
      </w:r>
      <w:r>
        <w:rPr>
          <w:rFonts w:hint="eastAsia" w:eastAsia="方正楷体_GBK"/>
          <w:sz w:val="28"/>
          <w:szCs w:val="28"/>
        </w:rPr>
        <w:t>月</w:t>
      </w:r>
      <w:r>
        <w:rPr>
          <w:rFonts w:hint="eastAsia" w:eastAsia="方正楷体_GBK"/>
          <w:sz w:val="28"/>
          <w:szCs w:val="28"/>
          <w:lang w:val="en-US" w:eastAsia="zh-CN"/>
        </w:rPr>
        <w:t xml:space="preserve">  </w:t>
      </w:r>
      <w:r>
        <w:rPr>
          <w:rFonts w:hint="eastAsia" w:eastAsia="方正楷体_GBK"/>
          <w:sz w:val="28"/>
          <w:szCs w:val="28"/>
        </w:rPr>
        <w:t xml:space="preserve">日  </w:t>
      </w:r>
    </w:p>
    <w:tbl>
      <w:tblPr>
        <w:tblStyle w:val="32"/>
        <w:tblW w:w="91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20"/>
        <w:gridCol w:w="321"/>
        <w:gridCol w:w="1530"/>
        <w:gridCol w:w="2011"/>
        <w:gridCol w:w="1715"/>
        <w:gridCol w:w="406"/>
        <w:gridCol w:w="15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8" w:hRule="exact"/>
          <w:jc w:val="center"/>
        </w:trPr>
        <w:tc>
          <w:tcPr>
            <w:tcW w:w="1941" w:type="dxa"/>
            <w:gridSpan w:val="2"/>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事件发生时间</w:t>
            </w:r>
          </w:p>
        </w:tc>
        <w:tc>
          <w:tcPr>
            <w:tcW w:w="3541" w:type="dxa"/>
            <w:gridSpan w:val="2"/>
            <w:noWrap w:val="0"/>
            <w:vAlign w:val="center"/>
          </w:tcPr>
          <w:p>
            <w:pPr>
              <w:keepNext w:val="0"/>
              <w:keepLines w:val="0"/>
              <w:suppressLineNumbers w:val="0"/>
              <w:spacing w:before="0" w:beforeAutospacing="0" w:after="0" w:afterAutospacing="0" w:line="400" w:lineRule="exact"/>
              <w:ind w:left="0" w:right="0"/>
              <w:jc w:val="right"/>
              <w:rPr>
                <w:rFonts w:hint="eastAsia" w:ascii="方正仿宋_GBK"/>
                <w:sz w:val="21"/>
                <w:szCs w:val="21"/>
              </w:rPr>
            </w:pPr>
          </w:p>
        </w:tc>
        <w:tc>
          <w:tcPr>
            <w:tcW w:w="2121" w:type="dxa"/>
            <w:gridSpan w:val="2"/>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事件发生地点</w:t>
            </w:r>
          </w:p>
        </w:tc>
        <w:tc>
          <w:tcPr>
            <w:tcW w:w="1569" w:type="dxa"/>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620" w:type="dxa"/>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信息来源</w:t>
            </w:r>
          </w:p>
        </w:tc>
        <w:tc>
          <w:tcPr>
            <w:tcW w:w="7552" w:type="dxa"/>
            <w:gridSpan w:val="6"/>
            <w:noWrap w:val="0"/>
            <w:vAlign w:val="top"/>
          </w:tcPr>
          <w:p>
            <w:pPr>
              <w:keepNext w:val="0"/>
              <w:keepLines w:val="0"/>
              <w:suppressLineNumbers w:val="0"/>
              <w:spacing w:before="0" w:beforeAutospacing="0" w:after="0" w:afterAutospacing="0" w:line="400" w:lineRule="exact"/>
              <w:ind w:left="0" w:right="0"/>
              <w:rPr>
                <w:rFonts w:hint="eastAsia" w:ascii="方正仿宋_GBK"/>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8" w:hRule="atLeast"/>
          <w:jc w:val="center"/>
        </w:trPr>
        <w:tc>
          <w:tcPr>
            <w:tcW w:w="1620" w:type="dxa"/>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事件起因</w:t>
            </w:r>
          </w:p>
        </w:tc>
        <w:tc>
          <w:tcPr>
            <w:tcW w:w="7552" w:type="dxa"/>
            <w:gridSpan w:val="6"/>
            <w:noWrap w:val="0"/>
            <w:vAlign w:val="top"/>
          </w:tcPr>
          <w:p>
            <w:pPr>
              <w:keepNext w:val="0"/>
              <w:keepLines w:val="0"/>
              <w:suppressLineNumbers w:val="0"/>
              <w:spacing w:before="0" w:beforeAutospacing="0" w:after="0" w:afterAutospacing="0" w:line="400" w:lineRule="exact"/>
              <w:ind w:left="0" w:right="0"/>
              <w:rPr>
                <w:rFonts w:hint="eastAsia" w:ascii="方正仿宋_GBK"/>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20" w:type="dxa"/>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事件性质</w:t>
            </w:r>
          </w:p>
        </w:tc>
        <w:tc>
          <w:tcPr>
            <w:tcW w:w="7552" w:type="dxa"/>
            <w:gridSpan w:val="6"/>
            <w:noWrap w:val="0"/>
            <w:vAlign w:val="top"/>
          </w:tcPr>
          <w:p>
            <w:pPr>
              <w:keepNext w:val="0"/>
              <w:keepLines w:val="0"/>
              <w:suppressLineNumbers w:val="0"/>
              <w:spacing w:before="0" w:beforeAutospacing="0" w:after="0" w:afterAutospacing="0" w:line="400" w:lineRule="exact"/>
              <w:ind w:left="0" w:right="0"/>
              <w:rPr>
                <w:rFonts w:hint="eastAsia" w:ascii="方正仿宋_GBK"/>
                <w:sz w:val="21"/>
                <w:szCs w:val="21"/>
              </w:rPr>
            </w:pPr>
            <w:r>
              <w:rPr>
                <w:rFonts w:hint="eastAsia" w:ascii="方正仿宋_GBK"/>
                <w:sz w:val="21"/>
                <w:szCs w:val="21"/>
              </w:rPr>
              <w:sym w:font="Wingdings" w:char="00A8"/>
            </w:r>
            <w:r>
              <w:rPr>
                <w:rFonts w:hint="eastAsia" w:ascii="方正仿宋_GBK"/>
                <w:sz w:val="21"/>
                <w:szCs w:val="21"/>
              </w:rPr>
              <w:t xml:space="preserve">交通事故  </w:t>
            </w:r>
            <w:r>
              <w:rPr>
                <w:rFonts w:hint="eastAsia" w:ascii="方正仿宋_GBK"/>
                <w:sz w:val="21"/>
                <w:szCs w:val="21"/>
              </w:rPr>
              <w:sym w:font="Wingdings" w:char="00A8"/>
            </w:r>
            <w:r>
              <w:rPr>
                <w:rFonts w:hint="eastAsia" w:ascii="方正仿宋_GBK"/>
                <w:sz w:val="21"/>
                <w:szCs w:val="21"/>
              </w:rPr>
              <w:t xml:space="preserve">自然灾害  </w:t>
            </w:r>
            <w:r>
              <w:rPr>
                <w:rFonts w:hint="eastAsia" w:ascii="方正仿宋_GBK"/>
                <w:sz w:val="21"/>
                <w:szCs w:val="21"/>
                <w:lang w:eastAsia="zh-CN"/>
              </w:rPr>
              <w:t>□</w:t>
            </w:r>
            <w:r>
              <w:rPr>
                <w:rFonts w:hint="eastAsia" w:ascii="方正仿宋_GBK"/>
                <w:sz w:val="21"/>
                <w:szCs w:val="21"/>
              </w:rPr>
              <w:t>群体性事件  □安全生产事故</w:t>
            </w:r>
          </w:p>
          <w:p>
            <w:pPr>
              <w:keepNext w:val="0"/>
              <w:keepLines w:val="0"/>
              <w:suppressLineNumbers w:val="0"/>
              <w:spacing w:before="0" w:beforeAutospacing="0" w:after="0" w:afterAutospacing="0" w:line="400" w:lineRule="exact"/>
              <w:ind w:left="0" w:right="0"/>
              <w:rPr>
                <w:rFonts w:hint="eastAsia" w:ascii="方正仿宋_GBK"/>
                <w:sz w:val="21"/>
                <w:szCs w:val="21"/>
              </w:rPr>
            </w:pPr>
            <w:r>
              <w:rPr>
                <w:rFonts w:hint="eastAsia" w:ascii="方正仿宋_GBK"/>
                <w:sz w:val="21"/>
                <w:szCs w:val="21"/>
              </w:rPr>
              <w:t>□传染病疫情和食物中毒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620" w:type="dxa"/>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伤亡人数</w:t>
            </w:r>
          </w:p>
        </w:tc>
        <w:tc>
          <w:tcPr>
            <w:tcW w:w="1851" w:type="dxa"/>
            <w:gridSpan w:val="2"/>
            <w:noWrap w:val="0"/>
            <w:vAlign w:val="top"/>
          </w:tcPr>
          <w:p>
            <w:pPr>
              <w:keepNext w:val="0"/>
              <w:keepLines w:val="0"/>
              <w:suppressLineNumbers w:val="0"/>
              <w:tabs>
                <w:tab w:val="left" w:pos="648"/>
              </w:tabs>
              <w:spacing w:before="0" w:beforeAutospacing="0" w:after="0" w:afterAutospacing="0" w:line="400" w:lineRule="exact"/>
              <w:ind w:left="0" w:right="0"/>
              <w:rPr>
                <w:rFonts w:hint="eastAsia" w:ascii="方正仿宋_GBK"/>
                <w:sz w:val="21"/>
                <w:szCs w:val="21"/>
              </w:rPr>
            </w:pPr>
            <w:r>
              <w:rPr>
                <w:rFonts w:hint="default" w:ascii="方正仿宋_GBK"/>
                <w:sz w:val="21"/>
                <w:szCs w:val="21"/>
              </w:rPr>
              <w:tab/>
            </w:r>
          </w:p>
        </w:tc>
        <w:tc>
          <w:tcPr>
            <w:tcW w:w="3726" w:type="dxa"/>
            <w:gridSpan w:val="2"/>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直接经济损失(初步估计)</w:t>
            </w:r>
          </w:p>
        </w:tc>
        <w:tc>
          <w:tcPr>
            <w:tcW w:w="1975" w:type="dxa"/>
            <w:gridSpan w:val="2"/>
            <w:noWrap w:val="0"/>
            <w:vAlign w:val="top"/>
          </w:tcPr>
          <w:p>
            <w:pPr>
              <w:keepNext w:val="0"/>
              <w:keepLines w:val="0"/>
              <w:suppressLineNumbers w:val="0"/>
              <w:spacing w:before="0" w:beforeAutospacing="0" w:after="0" w:afterAutospacing="0" w:line="400" w:lineRule="exact"/>
              <w:ind w:left="0" w:right="0"/>
              <w:jc w:val="right"/>
              <w:rPr>
                <w:rFonts w:hint="eastAsia" w:ascii="方正仿宋_GBK"/>
                <w:sz w:val="21"/>
                <w:szCs w:val="21"/>
              </w:rPr>
            </w:pPr>
            <w:r>
              <w:rPr>
                <w:rFonts w:hint="eastAsia" w:ascii="方正仿宋_GBK"/>
                <w:sz w:val="21"/>
                <w:szCs w:val="21"/>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1" w:hRule="atLeast"/>
          <w:jc w:val="center"/>
        </w:trPr>
        <w:tc>
          <w:tcPr>
            <w:tcW w:w="1620" w:type="dxa"/>
            <w:noWrap w:val="0"/>
            <w:vAlign w:val="center"/>
          </w:tcPr>
          <w:p>
            <w:pPr>
              <w:keepNext w:val="0"/>
              <w:keepLines w:val="0"/>
              <w:suppressLineNumbers w:val="0"/>
              <w:spacing w:before="0" w:beforeAutospacing="0" w:after="0" w:afterAutospacing="0" w:line="500" w:lineRule="exact"/>
              <w:ind w:left="0" w:right="0"/>
              <w:jc w:val="center"/>
              <w:rPr>
                <w:rFonts w:hint="eastAsia" w:ascii="方正仿宋_GBK"/>
                <w:sz w:val="21"/>
                <w:szCs w:val="21"/>
              </w:rPr>
            </w:pPr>
            <w:r>
              <w:rPr>
                <w:rFonts w:hint="eastAsia" w:ascii="方正仿宋_GBK"/>
                <w:sz w:val="21"/>
                <w:szCs w:val="21"/>
              </w:rPr>
              <w:t>事件发生的基本过程、当前状态、发展趋势、已采取的</w:t>
            </w:r>
            <w:r>
              <w:rPr>
                <w:rFonts w:hint="eastAsia" w:ascii="方正仿宋_GBK"/>
                <w:spacing w:val="-20"/>
                <w:sz w:val="21"/>
                <w:szCs w:val="21"/>
              </w:rPr>
              <w:t>应对措施、</w:t>
            </w:r>
            <w:r>
              <w:rPr>
                <w:rFonts w:hint="eastAsia" w:ascii="方正仿宋_GBK"/>
                <w:sz w:val="21"/>
                <w:szCs w:val="21"/>
              </w:rPr>
              <w:t>下步工作安排及有关建议和意见等</w:t>
            </w:r>
          </w:p>
        </w:tc>
        <w:tc>
          <w:tcPr>
            <w:tcW w:w="7552" w:type="dxa"/>
            <w:gridSpan w:val="6"/>
            <w:noWrap w:val="0"/>
            <w:vAlign w:val="top"/>
          </w:tcPr>
          <w:p>
            <w:pPr>
              <w:keepNext w:val="0"/>
              <w:keepLines w:val="0"/>
              <w:suppressLineNumbers w:val="0"/>
              <w:spacing w:before="0" w:beforeAutospacing="0" w:after="0" w:afterAutospacing="0"/>
              <w:ind w:left="0" w:right="0"/>
              <w:rPr>
                <w:rFonts w:hint="eastAsia" w:eastAsia="方正仿宋_GBK"/>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0" w:hRule="atLeast"/>
          <w:jc w:val="center"/>
        </w:trPr>
        <w:tc>
          <w:tcPr>
            <w:tcW w:w="1620" w:type="dxa"/>
            <w:noWrap w:val="0"/>
            <w:vAlign w:val="center"/>
          </w:tcPr>
          <w:p>
            <w:pPr>
              <w:keepNext w:val="0"/>
              <w:keepLines w:val="0"/>
              <w:suppressLineNumbers w:val="0"/>
              <w:spacing w:before="0" w:beforeAutospacing="0" w:after="0" w:afterAutospacing="0" w:line="400" w:lineRule="exact"/>
              <w:ind w:left="0" w:right="0"/>
              <w:jc w:val="center"/>
              <w:rPr>
                <w:rFonts w:hint="eastAsia" w:ascii="方正仿宋_GBK"/>
                <w:sz w:val="21"/>
                <w:szCs w:val="21"/>
              </w:rPr>
            </w:pPr>
            <w:r>
              <w:rPr>
                <w:rFonts w:hint="eastAsia" w:ascii="方正仿宋_GBK"/>
                <w:sz w:val="21"/>
                <w:szCs w:val="21"/>
              </w:rPr>
              <w:t>备  注</w:t>
            </w:r>
          </w:p>
        </w:tc>
        <w:tc>
          <w:tcPr>
            <w:tcW w:w="7552" w:type="dxa"/>
            <w:gridSpan w:val="6"/>
            <w:noWrap w:val="0"/>
            <w:vAlign w:val="top"/>
          </w:tcPr>
          <w:p>
            <w:pPr>
              <w:keepNext w:val="0"/>
              <w:keepLines w:val="0"/>
              <w:suppressLineNumbers w:val="0"/>
              <w:spacing w:before="0" w:beforeAutospacing="0" w:after="0" w:afterAutospacing="0" w:line="440" w:lineRule="exact"/>
              <w:ind w:left="0" w:right="0"/>
              <w:rPr>
                <w:rFonts w:hint="eastAsia" w:ascii="方正仿宋_GBK"/>
                <w:sz w:val="21"/>
                <w:szCs w:val="21"/>
              </w:rPr>
            </w:pPr>
          </w:p>
        </w:tc>
      </w:tr>
    </w:tbl>
    <w:p>
      <w:pPr>
        <w:spacing w:line="500" w:lineRule="exact"/>
        <w:rPr>
          <w:rFonts w:hint="eastAsia" w:eastAsia="方正楷体_GBK"/>
        </w:rPr>
      </w:pPr>
      <w:r>
        <w:rPr>
          <w:rFonts w:hint="eastAsia" w:eastAsia="方正楷体_GBK"/>
        </w:rPr>
        <w:t>联系人：                 联系电话：</w:t>
      </w:r>
    </w:p>
    <w:p>
      <w:pPr>
        <w:autoSpaceDN w:val="0"/>
        <w:spacing w:line="420" w:lineRule="atLeast"/>
        <w:jc w:val="left"/>
        <w:rPr>
          <w:rFonts w:hint="eastAsia" w:ascii="微软雅黑" w:hAnsi="微软雅黑" w:eastAsia="微软雅黑"/>
          <w:color w:val="000000" w:themeColor="text1"/>
        </w:rPr>
        <w:sectPr>
          <w:footerReference r:id="rId7" w:type="default"/>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7.2</w:t>
      </w:r>
      <w:r>
        <w:rPr>
          <w:rFonts w:hint="eastAsia" w:ascii="微软雅黑" w:hAnsi="微软雅黑" w:eastAsia="微软雅黑"/>
          <w:color w:val="000000" w:themeColor="text1"/>
          <w:sz w:val="28"/>
          <w:szCs w:val="36"/>
          <w:highlight w:val="none"/>
        </w:rPr>
        <w:t>安全生产事故统计表</w:t>
      </w:r>
    </w:p>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安全生产事故月报表</w:t>
      </w:r>
    </w:p>
    <w:p>
      <w:pPr>
        <w:rPr>
          <w:rFonts w:hint="eastAsia" w:ascii="方正楷体_GBK" w:hAnsi="方正楷体_GBK" w:eastAsia="方正楷体_GBK" w:cs="方正楷体_GBK"/>
          <w:color w:val="000000"/>
          <w:sz w:val="28"/>
          <w:szCs w:val="22"/>
        </w:rPr>
      </w:pPr>
      <w:r>
        <w:rPr>
          <w:rFonts w:hint="eastAsia" w:ascii="方正楷体_GBK" w:hAnsi="方正楷体_GBK" w:eastAsia="方正楷体_GBK" w:cs="方正楷体_GBK"/>
          <w:color w:val="000000"/>
          <w:sz w:val="28"/>
          <w:szCs w:val="22"/>
        </w:rPr>
        <w:t>填表单位名称：（盖章）                                         填报日期：    年   月    日</w:t>
      </w:r>
    </w:p>
    <w:tbl>
      <w:tblPr>
        <w:tblStyle w:val="32"/>
        <w:tblW w:w="44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963"/>
        <w:gridCol w:w="3077"/>
        <w:gridCol w:w="1181"/>
        <w:gridCol w:w="1285"/>
        <w:gridCol w:w="1158"/>
        <w:gridCol w:w="963"/>
        <w:gridCol w:w="941"/>
        <w:gridCol w:w="1091"/>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序号</w:t>
            </w:r>
          </w:p>
        </w:tc>
        <w:tc>
          <w:tcPr>
            <w:tcW w:w="3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事故发生地点</w:t>
            </w:r>
          </w:p>
        </w:tc>
        <w:tc>
          <w:tcPr>
            <w:tcW w:w="12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事故概述</w:t>
            </w:r>
          </w:p>
        </w:tc>
        <w:tc>
          <w:tcPr>
            <w:tcW w:w="4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事故原因</w:t>
            </w:r>
          </w:p>
        </w:tc>
        <w:tc>
          <w:tcPr>
            <w:tcW w:w="50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事故类别</w:t>
            </w:r>
          </w:p>
        </w:tc>
        <w:tc>
          <w:tcPr>
            <w:tcW w:w="45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死亡人数（含失踪）</w:t>
            </w:r>
          </w:p>
        </w:tc>
        <w:tc>
          <w:tcPr>
            <w:tcW w:w="3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重伤人数</w:t>
            </w:r>
          </w:p>
        </w:tc>
        <w:tc>
          <w:tcPr>
            <w:tcW w:w="37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轻伤人数</w:t>
            </w:r>
          </w:p>
        </w:tc>
        <w:tc>
          <w:tcPr>
            <w:tcW w:w="4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直接经济损失万元</w:t>
            </w:r>
          </w:p>
        </w:tc>
        <w:tc>
          <w:tcPr>
            <w:tcW w:w="5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24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1214"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66"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0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57"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8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371"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430"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c>
          <w:tcPr>
            <w:tcW w:w="548" w:type="pct"/>
            <w:noWrap w:val="0"/>
            <w:vAlign w:val="center"/>
          </w:tcPr>
          <w:p>
            <w:pPr>
              <w:keepNext w:val="0"/>
              <w:keepLines w:val="0"/>
              <w:widowControl/>
              <w:suppressLineNumbers w:val="0"/>
              <w:spacing w:before="0" w:beforeAutospacing="0" w:after="0" w:afterAutospacing="0" w:line="420" w:lineRule="atLeast"/>
              <w:ind w:left="0" w:right="0"/>
              <w:rPr>
                <w:rFonts w:hint="default" w:ascii="Times New Roman" w:hAnsi="Times New Roman" w:eastAsia="方正仿宋_GBK" w:cs="Times New Roman"/>
                <w:color w:val="FF0000"/>
                <w:sz w:val="21"/>
                <w:szCs w:val="21"/>
              </w:rPr>
            </w:pPr>
          </w:p>
        </w:tc>
      </w:tr>
    </w:tbl>
    <w:p>
      <w:pPr>
        <w:widowControl/>
        <w:spacing w:line="420" w:lineRule="atLeast"/>
        <w:rPr>
          <w:rFonts w:ascii="华文中宋" w:hAnsi="华文中宋" w:eastAsia="华文中宋"/>
          <w:sz w:val="36"/>
          <w:szCs w:val="36"/>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方正楷体_GBK" w:hAnsi="方正楷体_GBK" w:eastAsia="方正楷体_GBK" w:cs="方正楷体_GBK"/>
          <w:color w:val="000000"/>
          <w:szCs w:val="24"/>
        </w:rPr>
        <w:t xml:space="preserve">单位负责人（签字）：                                          填表人（签字）：    </w:t>
      </w:r>
      <w:r>
        <w:rPr>
          <w:rFonts w:hint="eastAsia" w:ascii="华文中宋" w:hAnsi="华文中宋" w:eastAsia="华文中宋"/>
          <w:color w:val="000000"/>
          <w:szCs w:val="24"/>
        </w:rPr>
        <w:t xml:space="preserve">   </w:t>
      </w:r>
    </w:p>
    <w:p>
      <w:pPr>
        <w:widowControl/>
        <w:spacing w:line="420" w:lineRule="atLeast"/>
        <w:jc w:val="left"/>
        <w:rPr>
          <w:rFonts w:hint="eastAsia"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7.3</w:t>
      </w:r>
      <w:r>
        <w:rPr>
          <w:rFonts w:hint="eastAsia" w:ascii="微软雅黑" w:hAnsi="微软雅黑" w:eastAsia="微软雅黑"/>
          <w:color w:val="000000" w:themeColor="text1"/>
          <w:sz w:val="28"/>
          <w:szCs w:val="36"/>
          <w:highlight w:val="none"/>
        </w:rPr>
        <w:t>事故调查报告表</w:t>
      </w:r>
    </w:p>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事故调查报告表</w:t>
      </w:r>
    </w:p>
    <w:tbl>
      <w:tblPr>
        <w:tblStyle w:val="32"/>
        <w:tblpPr w:leftFromText="180" w:rightFromText="180" w:vertAnchor="text" w:horzAnchor="page" w:tblpX="1434" w:tblpY="230"/>
        <w:tblOverlap w:val="never"/>
        <w:tblW w:w="9146" w:type="dxa"/>
        <w:tblInd w:w="0" w:type="dxa"/>
        <w:tblLayout w:type="fixed"/>
        <w:tblCellMar>
          <w:top w:w="0" w:type="dxa"/>
          <w:left w:w="0" w:type="dxa"/>
          <w:bottom w:w="0" w:type="dxa"/>
          <w:right w:w="0" w:type="dxa"/>
        </w:tblCellMar>
      </w:tblPr>
      <w:tblGrid>
        <w:gridCol w:w="1129"/>
        <w:gridCol w:w="1843"/>
        <w:gridCol w:w="1134"/>
        <w:gridCol w:w="567"/>
        <w:gridCol w:w="1038"/>
        <w:gridCol w:w="96"/>
        <w:gridCol w:w="998"/>
        <w:gridCol w:w="2341"/>
      </w:tblGrid>
      <w:tr>
        <w:tblPrEx>
          <w:tblCellMar>
            <w:top w:w="0" w:type="dxa"/>
            <w:left w:w="0" w:type="dxa"/>
            <w:bottom w:w="0" w:type="dxa"/>
            <w:right w:w="0" w:type="dxa"/>
          </w:tblCellMar>
        </w:tblPrEx>
        <w:trPr>
          <w:trHeight w:val="567" w:hRule="exact"/>
        </w:trPr>
        <w:tc>
          <w:tcPr>
            <w:tcW w:w="1129" w:type="dxa"/>
            <w:tcBorders>
              <w:top w:val="single" w:color="000000" w:sz="4" w:space="0"/>
              <w:left w:val="single" w:color="000000"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0" w:right="5"/>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单位</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spacing w:before="0" w:beforeAutospacing="0" w:after="0" w:afterAutospacing="0"/>
              <w:ind w:left="0" w:right="0"/>
              <w:rPr>
                <w:rFonts w:hint="eastAsia" w:ascii="方正仿宋_GBK" w:hAnsi="方正仿宋_GBK" w:eastAsia="方正仿宋_GBK" w:cs="方正仿宋_GBK"/>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0" w:right="0"/>
              <w:jc w:val="center"/>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发生部位</w:t>
            </w:r>
          </w:p>
        </w:tc>
        <w:tc>
          <w:tcPr>
            <w:tcW w:w="1701"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autoSpaceDE w:val="0"/>
              <w:autoSpaceDN w:val="0"/>
              <w:spacing w:before="0" w:beforeAutospacing="0" w:after="0" w:afterAutospacing="0"/>
              <w:ind w:left="0" w:right="0"/>
              <w:rPr>
                <w:rFonts w:hint="eastAsia" w:ascii="方正仿宋_GBK" w:hAnsi="方正仿宋_GBK" w:eastAsia="方正仿宋_GBK" w:cs="方正仿宋_GBK"/>
              </w:rPr>
            </w:pPr>
          </w:p>
        </w:tc>
        <w:tc>
          <w:tcPr>
            <w:tcW w:w="998" w:type="dxa"/>
            <w:tcBorders>
              <w:top w:val="single" w:color="000000" w:sz="4" w:space="0"/>
              <w:left w:val="single" w:color="000000"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100"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发生时间</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44"/>
              <w:keepNext w:val="0"/>
              <w:keepLines w:val="0"/>
              <w:suppressLineNumbers w:val="0"/>
              <w:tabs>
                <w:tab w:val="left" w:pos="1505"/>
                <w:tab w:val="left" w:pos="1985"/>
              </w:tabs>
              <w:spacing w:before="0" w:beforeAutospacing="0" w:after="0" w:afterAutospacing="0" w:line="312" w:lineRule="exact"/>
              <w:ind w:left="1025"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年</w:t>
            </w:r>
            <w:r>
              <w:rPr>
                <w:rFonts w:hint="eastAsia" w:ascii="方正仿宋_GBK" w:hAnsi="方正仿宋_GBK" w:eastAsia="方正仿宋_GBK" w:cs="方正仿宋_GBK"/>
                <w:sz w:val="21"/>
                <w:szCs w:val="24"/>
              </w:rPr>
              <w:tab/>
            </w:r>
            <w:r>
              <w:rPr>
                <w:rFonts w:hint="eastAsia" w:ascii="方正仿宋_GBK" w:hAnsi="方正仿宋_GBK" w:eastAsia="方正仿宋_GBK" w:cs="方正仿宋_GBK"/>
                <w:sz w:val="21"/>
                <w:szCs w:val="24"/>
              </w:rPr>
              <w:t>月</w:t>
            </w:r>
            <w:r>
              <w:rPr>
                <w:rFonts w:hint="eastAsia" w:ascii="方正仿宋_GBK" w:hAnsi="方正仿宋_GBK" w:eastAsia="方正仿宋_GBK" w:cs="方正仿宋_GBK"/>
                <w:sz w:val="21"/>
                <w:szCs w:val="24"/>
              </w:rPr>
              <w:tab/>
            </w:r>
            <w:r>
              <w:rPr>
                <w:rFonts w:hint="eastAsia" w:ascii="方正仿宋_GBK" w:hAnsi="方正仿宋_GBK" w:eastAsia="方正仿宋_GBK" w:cs="方正仿宋_GBK"/>
                <w:sz w:val="21"/>
                <w:szCs w:val="24"/>
              </w:rPr>
              <w:t>日</w:t>
            </w:r>
          </w:p>
        </w:tc>
      </w:tr>
      <w:tr>
        <w:trPr>
          <w:trHeight w:val="567" w:hRule="exact"/>
        </w:trPr>
        <w:tc>
          <w:tcPr>
            <w:tcW w:w="1129" w:type="dxa"/>
            <w:tcBorders>
              <w:top w:val="single" w:color="000000" w:sz="4" w:space="0"/>
              <w:left w:val="single" w:color="000000"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274" w:lineRule="exact"/>
              <w:ind w:left="0" w:right="5"/>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事故类别</w:t>
            </w:r>
          </w:p>
        </w:tc>
        <w:tc>
          <w:tcPr>
            <w:tcW w:w="8017" w:type="dxa"/>
            <w:gridSpan w:val="7"/>
            <w:tcBorders>
              <w:top w:val="single" w:color="000000" w:sz="4" w:space="0"/>
              <w:left w:val="single" w:color="000000"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0" w:right="0"/>
              <w:rPr>
                <w:rFonts w:hint="eastAsia" w:ascii="方正仿宋_GBK" w:hAnsi="方正仿宋_GBK" w:eastAsia="方正仿宋_GBK" w:cs="方正仿宋_GBK"/>
                <w:sz w:val="21"/>
                <w:szCs w:val="24"/>
              </w:rPr>
            </w:pPr>
          </w:p>
        </w:tc>
      </w:tr>
      <w:tr>
        <w:trPr>
          <w:trHeight w:val="567" w:hRule="exact"/>
        </w:trPr>
        <w:tc>
          <w:tcPr>
            <w:tcW w:w="1129" w:type="dxa"/>
            <w:tcBorders>
              <w:top w:val="single" w:color="000000" w:sz="4" w:space="0"/>
              <w:left w:val="single" w:color="000000"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人员伤亡</w:t>
            </w:r>
          </w:p>
        </w:tc>
        <w:tc>
          <w:tcPr>
            <w:tcW w:w="3544" w:type="dxa"/>
            <w:gridSpan w:val="3"/>
            <w:tcBorders>
              <w:top w:val="single" w:color="000000" w:sz="4" w:space="0"/>
              <w:left w:val="single" w:color="000000"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p>
        </w:tc>
        <w:tc>
          <w:tcPr>
            <w:tcW w:w="1038" w:type="dxa"/>
            <w:tcBorders>
              <w:top w:val="single" w:color="000000" w:sz="4" w:space="0"/>
              <w:left w:val="single" w:color="auto"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经济损失</w:t>
            </w:r>
          </w:p>
        </w:tc>
        <w:tc>
          <w:tcPr>
            <w:tcW w:w="3435" w:type="dxa"/>
            <w:gridSpan w:val="3"/>
            <w:tcBorders>
              <w:top w:val="single" w:color="000000" w:sz="4" w:space="0"/>
              <w:left w:val="single" w:color="auto"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p>
        </w:tc>
      </w:tr>
      <w:tr>
        <w:trPr>
          <w:trHeight w:val="567" w:hRule="exact"/>
        </w:trPr>
        <w:tc>
          <w:tcPr>
            <w:tcW w:w="1129" w:type="dxa"/>
            <w:tcBorders>
              <w:top w:val="single" w:color="000000" w:sz="4" w:space="0"/>
              <w:left w:val="single" w:color="000000"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环境污染</w:t>
            </w:r>
          </w:p>
        </w:tc>
        <w:tc>
          <w:tcPr>
            <w:tcW w:w="3544" w:type="dxa"/>
            <w:gridSpan w:val="3"/>
            <w:tcBorders>
              <w:top w:val="single" w:color="000000" w:sz="4" w:space="0"/>
              <w:left w:val="single" w:color="000000"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p>
        </w:tc>
        <w:tc>
          <w:tcPr>
            <w:tcW w:w="1038" w:type="dxa"/>
            <w:tcBorders>
              <w:top w:val="single" w:color="000000" w:sz="4" w:space="0"/>
              <w:left w:val="single" w:color="auto"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社会影响</w:t>
            </w:r>
          </w:p>
        </w:tc>
        <w:tc>
          <w:tcPr>
            <w:tcW w:w="3435" w:type="dxa"/>
            <w:gridSpan w:val="3"/>
            <w:tcBorders>
              <w:top w:val="single" w:color="000000" w:sz="4" w:space="0"/>
              <w:left w:val="single" w:color="auto"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p>
        </w:tc>
      </w:tr>
      <w:tr>
        <w:tblPrEx>
          <w:tblCellMar>
            <w:top w:w="0" w:type="dxa"/>
            <w:left w:w="0" w:type="dxa"/>
            <w:bottom w:w="0" w:type="dxa"/>
            <w:right w:w="0" w:type="dxa"/>
          </w:tblCellMar>
        </w:tblPrEx>
        <w:trPr>
          <w:trHeight w:val="567" w:hRule="exact"/>
        </w:trPr>
        <w:tc>
          <w:tcPr>
            <w:tcW w:w="1129" w:type="dxa"/>
            <w:tcBorders>
              <w:top w:val="single" w:color="000000" w:sz="4" w:space="0"/>
              <w:left w:val="single" w:color="000000"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调查组长</w:t>
            </w:r>
          </w:p>
        </w:tc>
        <w:tc>
          <w:tcPr>
            <w:tcW w:w="3544" w:type="dxa"/>
            <w:gridSpan w:val="3"/>
            <w:tcBorders>
              <w:top w:val="single" w:color="000000" w:sz="4" w:space="0"/>
              <w:left w:val="single" w:color="000000"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p>
        </w:tc>
        <w:tc>
          <w:tcPr>
            <w:tcW w:w="1038" w:type="dxa"/>
            <w:tcBorders>
              <w:top w:val="single" w:color="000000" w:sz="4" w:space="0"/>
              <w:left w:val="single" w:color="auto" w:sz="4" w:space="0"/>
              <w:bottom w:val="single" w:color="000000" w:sz="4" w:space="0"/>
              <w:right w:val="single" w:color="auto" w:sz="4" w:space="0"/>
            </w:tcBorders>
            <w:noWrap w:val="0"/>
            <w:vAlign w:val="center"/>
          </w:tcPr>
          <w:p>
            <w:pPr>
              <w:pStyle w:val="44"/>
              <w:keepNext w:val="0"/>
              <w:keepLines w:val="0"/>
              <w:suppressLineNumbers w:val="0"/>
              <w:spacing w:before="0" w:beforeAutospacing="0" w:after="0" w:afterAutospacing="0" w:line="312" w:lineRule="exact"/>
              <w:ind w:left="103" w:right="0"/>
              <w:jc w:val="center"/>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成员</w:t>
            </w:r>
          </w:p>
        </w:tc>
        <w:tc>
          <w:tcPr>
            <w:tcW w:w="3435" w:type="dxa"/>
            <w:gridSpan w:val="3"/>
            <w:tcBorders>
              <w:top w:val="single" w:color="000000" w:sz="4" w:space="0"/>
              <w:left w:val="single" w:color="auto" w:sz="4" w:space="0"/>
              <w:bottom w:val="single" w:color="000000" w:sz="4" w:space="0"/>
              <w:right w:val="single" w:color="000000" w:sz="4" w:space="0"/>
            </w:tcBorders>
            <w:noWrap w:val="0"/>
            <w:vAlign w:val="center"/>
          </w:tcPr>
          <w:p>
            <w:pPr>
              <w:pStyle w:val="44"/>
              <w:keepNext w:val="0"/>
              <w:keepLines w:val="0"/>
              <w:suppressLineNumbers w:val="0"/>
              <w:spacing w:before="0" w:beforeAutospacing="0" w:after="0" w:afterAutospacing="0" w:line="312" w:lineRule="exact"/>
              <w:ind w:left="103" w:right="0"/>
              <w:rPr>
                <w:rFonts w:hint="eastAsia" w:ascii="方正仿宋_GBK" w:hAnsi="方正仿宋_GBK" w:eastAsia="方正仿宋_GBK" w:cs="方正仿宋_GBK"/>
                <w:sz w:val="21"/>
                <w:szCs w:val="24"/>
              </w:rPr>
            </w:pPr>
          </w:p>
        </w:tc>
      </w:tr>
      <w:tr>
        <w:tblPrEx>
          <w:tblCellMar>
            <w:top w:w="0" w:type="dxa"/>
            <w:left w:w="0" w:type="dxa"/>
            <w:bottom w:w="0" w:type="dxa"/>
            <w:right w:w="0" w:type="dxa"/>
          </w:tblCellMar>
        </w:tblPrEx>
        <w:trPr>
          <w:trHeight w:val="2304" w:hRule="exact"/>
        </w:trPr>
        <w:tc>
          <w:tcPr>
            <w:tcW w:w="9146" w:type="dxa"/>
            <w:gridSpan w:val="8"/>
            <w:tcBorders>
              <w:top w:val="single" w:color="000000" w:sz="4" w:space="0"/>
              <w:left w:val="single" w:color="000000" w:sz="4" w:space="0"/>
              <w:bottom w:val="single" w:color="000000" w:sz="4" w:space="0"/>
              <w:right w:val="single" w:color="000000" w:sz="4" w:space="0"/>
            </w:tcBorders>
            <w:noWrap w:val="0"/>
            <w:vAlign w:val="top"/>
          </w:tcPr>
          <w:p>
            <w:pPr>
              <w:pStyle w:val="44"/>
              <w:keepNext w:val="0"/>
              <w:keepLines w:val="0"/>
              <w:suppressLineNumbers w:val="0"/>
              <w:spacing w:before="0" w:beforeAutospacing="0" w:after="0" w:afterAutospacing="0" w:line="274" w:lineRule="exact"/>
              <w:ind w:left="100"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事故发生经过：</w:t>
            </w: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8"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tabs>
                <w:tab w:val="left" w:pos="7590"/>
                <w:tab w:val="left" w:pos="8190"/>
                <w:tab w:val="left" w:pos="8790"/>
              </w:tabs>
              <w:spacing w:before="0" w:beforeAutospacing="0" w:after="0" w:afterAutospacing="0"/>
              <w:ind w:left="4832" w:right="0"/>
              <w:rPr>
                <w:rFonts w:hint="eastAsia" w:ascii="方正仿宋_GBK" w:hAnsi="方正仿宋_GBK" w:eastAsia="方正仿宋_GBK" w:cs="方正仿宋_GBK"/>
                <w:sz w:val="21"/>
                <w:szCs w:val="21"/>
              </w:rPr>
            </w:pPr>
          </w:p>
        </w:tc>
      </w:tr>
      <w:tr>
        <w:tblPrEx>
          <w:tblCellMar>
            <w:top w:w="0" w:type="dxa"/>
            <w:left w:w="0" w:type="dxa"/>
            <w:bottom w:w="0" w:type="dxa"/>
            <w:right w:w="0" w:type="dxa"/>
          </w:tblCellMar>
        </w:tblPrEx>
        <w:trPr>
          <w:trHeight w:val="2277" w:hRule="exact"/>
        </w:trPr>
        <w:tc>
          <w:tcPr>
            <w:tcW w:w="9146" w:type="dxa"/>
            <w:gridSpan w:val="8"/>
            <w:tcBorders>
              <w:top w:val="single" w:color="000000" w:sz="4" w:space="0"/>
              <w:left w:val="single" w:color="000000" w:sz="4" w:space="0"/>
              <w:bottom w:val="single" w:color="000000" w:sz="4" w:space="0"/>
              <w:right w:val="single" w:color="000000" w:sz="4" w:space="0"/>
            </w:tcBorders>
            <w:noWrap w:val="0"/>
            <w:vAlign w:val="top"/>
          </w:tcPr>
          <w:p>
            <w:pPr>
              <w:pStyle w:val="44"/>
              <w:keepNext w:val="0"/>
              <w:keepLines w:val="0"/>
              <w:suppressLineNumbers w:val="0"/>
              <w:spacing w:before="0" w:beforeAutospacing="0" w:after="0" w:afterAutospacing="0" w:line="274" w:lineRule="exact"/>
              <w:ind w:left="100"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事故原因：</w:t>
            </w:r>
          </w:p>
          <w:p>
            <w:pPr>
              <w:pStyle w:val="44"/>
              <w:keepNext w:val="0"/>
              <w:keepLines w:val="0"/>
              <w:suppressLineNumbers w:val="0"/>
              <w:spacing w:before="0" w:beforeAutospacing="0" w:after="0" w:afterAutospacing="0" w:line="274" w:lineRule="exact"/>
              <w:ind w:left="100" w:right="0"/>
              <w:rPr>
                <w:rFonts w:hint="eastAsia" w:ascii="方正仿宋_GBK" w:hAnsi="方正仿宋_GBK" w:eastAsia="方正仿宋_GBK" w:cs="方正仿宋_GBK"/>
                <w:sz w:val="21"/>
                <w:szCs w:val="21"/>
              </w:rPr>
            </w:pPr>
          </w:p>
          <w:p>
            <w:pPr>
              <w:pStyle w:val="44"/>
              <w:keepNext w:val="0"/>
              <w:keepLines w:val="0"/>
              <w:numPr>
                <w:ilvl w:val="0"/>
                <w:numId w:val="9"/>
              </w:numPr>
              <w:suppressLineNumbers w:val="0"/>
              <w:spacing w:before="0" w:beforeAutospacing="0" w:after="0" w:afterAutospacing="0" w:line="274" w:lineRule="exact"/>
              <w:ind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直接原因</w:t>
            </w:r>
          </w:p>
          <w:p>
            <w:pPr>
              <w:pStyle w:val="44"/>
              <w:keepNext w:val="0"/>
              <w:keepLines w:val="0"/>
              <w:suppressLineNumbers w:val="0"/>
              <w:spacing w:before="0" w:beforeAutospacing="0" w:after="0" w:afterAutospacing="0" w:line="274" w:lineRule="exact"/>
              <w:ind w:left="0" w:right="0"/>
              <w:rPr>
                <w:rFonts w:hint="eastAsia" w:ascii="方正仿宋_GBK" w:hAnsi="方正仿宋_GBK" w:eastAsia="方正仿宋_GBK" w:cs="方正仿宋_GBK"/>
                <w:sz w:val="21"/>
                <w:szCs w:val="21"/>
              </w:rPr>
            </w:pPr>
          </w:p>
          <w:p>
            <w:pPr>
              <w:pStyle w:val="44"/>
              <w:keepNext w:val="0"/>
              <w:keepLines w:val="0"/>
              <w:suppressLineNumbers w:val="0"/>
              <w:spacing w:before="0" w:beforeAutospacing="0" w:after="0" w:afterAutospacing="0" w:line="274" w:lineRule="exact"/>
              <w:ind w:left="0" w:right="0"/>
              <w:rPr>
                <w:rFonts w:hint="eastAsia" w:ascii="方正仿宋_GBK" w:hAnsi="方正仿宋_GBK" w:eastAsia="方正仿宋_GBK" w:cs="方正仿宋_GBK"/>
                <w:sz w:val="21"/>
                <w:szCs w:val="21"/>
              </w:rPr>
            </w:pPr>
          </w:p>
          <w:p>
            <w:pPr>
              <w:pStyle w:val="44"/>
              <w:keepNext w:val="0"/>
              <w:keepLines w:val="0"/>
              <w:suppressLineNumbers w:val="0"/>
              <w:spacing w:before="0" w:beforeAutospacing="0" w:after="0" w:afterAutospacing="0" w:line="274" w:lineRule="exact"/>
              <w:ind w:left="0"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 2、间接原因</w:t>
            </w:r>
          </w:p>
        </w:tc>
      </w:tr>
      <w:tr>
        <w:tblPrEx>
          <w:tblCellMar>
            <w:top w:w="0" w:type="dxa"/>
            <w:left w:w="0" w:type="dxa"/>
            <w:bottom w:w="0" w:type="dxa"/>
            <w:right w:w="0" w:type="dxa"/>
          </w:tblCellMar>
        </w:tblPrEx>
        <w:trPr>
          <w:trHeight w:val="2077" w:hRule="exact"/>
        </w:trPr>
        <w:tc>
          <w:tcPr>
            <w:tcW w:w="9146" w:type="dxa"/>
            <w:gridSpan w:val="8"/>
            <w:tcBorders>
              <w:top w:val="single" w:color="000000" w:sz="4" w:space="0"/>
              <w:left w:val="single" w:color="000000" w:sz="4" w:space="0"/>
              <w:bottom w:val="single" w:color="000000" w:sz="4" w:space="0"/>
              <w:right w:val="single" w:color="000000" w:sz="4" w:space="0"/>
            </w:tcBorders>
            <w:noWrap w:val="0"/>
            <w:vAlign w:val="top"/>
          </w:tcPr>
          <w:p>
            <w:pPr>
              <w:pStyle w:val="44"/>
              <w:keepNext w:val="0"/>
              <w:keepLines w:val="0"/>
              <w:suppressLineNumbers w:val="0"/>
              <w:spacing w:before="0" w:beforeAutospacing="0" w:after="0" w:afterAutospacing="0" w:line="274" w:lineRule="exact"/>
              <w:ind w:left="100"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调查组处理意见：</w:t>
            </w: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7"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tabs>
                <w:tab w:val="left" w:pos="7590"/>
                <w:tab w:val="left" w:pos="8190"/>
                <w:tab w:val="left" w:pos="8790"/>
              </w:tabs>
              <w:spacing w:before="0" w:beforeAutospacing="0" w:after="0" w:afterAutospacing="0"/>
              <w:ind w:left="0" w:right="0" w:firstLine="5460" w:firstLineChars="26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调查组签名：</w:t>
            </w:r>
            <w:r>
              <w:rPr>
                <w:rFonts w:hint="eastAsia" w:ascii="方正仿宋_GBK" w:hAnsi="方正仿宋_GBK" w:eastAsia="方正仿宋_GBK" w:cs="方正仿宋_GBK"/>
                <w:sz w:val="21"/>
                <w:szCs w:val="21"/>
              </w:rPr>
              <w:tab/>
            </w:r>
          </w:p>
          <w:p>
            <w:pPr>
              <w:pStyle w:val="44"/>
              <w:keepNext w:val="0"/>
              <w:keepLines w:val="0"/>
              <w:suppressLineNumbers w:val="0"/>
              <w:tabs>
                <w:tab w:val="left" w:pos="7590"/>
                <w:tab w:val="left" w:pos="8190"/>
                <w:tab w:val="left" w:pos="8790"/>
              </w:tabs>
              <w:spacing w:before="0" w:beforeAutospacing="0" w:after="0" w:afterAutospacing="0"/>
              <w:ind w:left="0" w:right="0" w:firstLine="5460" w:firstLineChars="2600"/>
              <w:rPr>
                <w:rFonts w:hint="eastAsia" w:ascii="方正仿宋_GBK" w:hAnsi="方正仿宋_GBK" w:eastAsia="方正仿宋_GBK" w:cs="方正仿宋_GBK"/>
                <w:sz w:val="21"/>
                <w:szCs w:val="21"/>
              </w:rPr>
            </w:pPr>
          </w:p>
          <w:p>
            <w:pPr>
              <w:pStyle w:val="44"/>
              <w:keepNext w:val="0"/>
              <w:keepLines w:val="0"/>
              <w:suppressLineNumbers w:val="0"/>
              <w:tabs>
                <w:tab w:val="left" w:pos="7590"/>
                <w:tab w:val="left" w:pos="8190"/>
                <w:tab w:val="left" w:pos="8790"/>
              </w:tabs>
              <w:spacing w:before="0" w:beforeAutospacing="0" w:after="0" w:afterAutospacing="0"/>
              <w:ind w:left="0" w:right="0" w:firstLine="6930" w:firstLineChars="33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年</w:t>
            </w:r>
            <w:r>
              <w:rPr>
                <w:rFonts w:hint="eastAsia" w:ascii="方正仿宋_GBK" w:hAnsi="方正仿宋_GBK" w:eastAsia="方正仿宋_GBK" w:cs="方正仿宋_GBK"/>
                <w:sz w:val="21"/>
                <w:szCs w:val="21"/>
              </w:rPr>
              <w:tab/>
            </w:r>
            <w:r>
              <w:rPr>
                <w:rFonts w:hint="eastAsia" w:ascii="方正仿宋_GBK" w:hAnsi="方正仿宋_GBK" w:eastAsia="方正仿宋_GBK" w:cs="方正仿宋_GBK"/>
                <w:sz w:val="21"/>
                <w:szCs w:val="21"/>
              </w:rPr>
              <w:t>月</w:t>
            </w:r>
            <w:r>
              <w:rPr>
                <w:rFonts w:hint="eastAsia" w:ascii="方正仿宋_GBK" w:hAnsi="方正仿宋_GBK" w:eastAsia="方正仿宋_GBK" w:cs="方正仿宋_GBK"/>
                <w:sz w:val="21"/>
                <w:szCs w:val="21"/>
              </w:rPr>
              <w:tab/>
            </w:r>
            <w:r>
              <w:rPr>
                <w:rFonts w:hint="eastAsia" w:ascii="方正仿宋_GBK" w:hAnsi="方正仿宋_GBK" w:eastAsia="方正仿宋_GBK" w:cs="方正仿宋_GBK"/>
                <w:sz w:val="21"/>
                <w:szCs w:val="21"/>
              </w:rPr>
              <w:t>日</w:t>
            </w:r>
          </w:p>
        </w:tc>
      </w:tr>
      <w:tr>
        <w:tblPrEx>
          <w:tblCellMar>
            <w:top w:w="0" w:type="dxa"/>
            <w:left w:w="0" w:type="dxa"/>
            <w:bottom w:w="0" w:type="dxa"/>
            <w:right w:w="0" w:type="dxa"/>
          </w:tblCellMar>
        </w:tblPrEx>
        <w:trPr>
          <w:trHeight w:val="1951" w:hRule="exact"/>
        </w:trPr>
        <w:tc>
          <w:tcPr>
            <w:tcW w:w="9146" w:type="dxa"/>
            <w:gridSpan w:val="8"/>
            <w:tcBorders>
              <w:top w:val="single" w:color="000000" w:sz="4" w:space="0"/>
              <w:left w:val="single" w:color="000000" w:sz="4" w:space="0"/>
              <w:bottom w:val="single" w:color="000000" w:sz="4" w:space="0"/>
              <w:right w:val="single" w:color="000000" w:sz="4" w:space="0"/>
            </w:tcBorders>
            <w:noWrap w:val="0"/>
            <w:vAlign w:val="top"/>
          </w:tcPr>
          <w:p>
            <w:pPr>
              <w:pStyle w:val="44"/>
              <w:keepNext w:val="0"/>
              <w:keepLines w:val="0"/>
              <w:suppressLineNumbers w:val="0"/>
              <w:spacing w:before="0" w:beforeAutospacing="0" w:after="0" w:afterAutospacing="0" w:line="274" w:lineRule="exact"/>
              <w:ind w:left="100"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领导批示：</w:t>
            </w: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0"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spacing w:before="1" w:beforeAutospacing="0" w:after="0" w:afterAutospacing="0"/>
              <w:ind w:left="0" w:right="0"/>
              <w:rPr>
                <w:rFonts w:hint="eastAsia" w:ascii="方正仿宋_GBK" w:hAnsi="方正仿宋_GBK" w:eastAsia="方正仿宋_GBK" w:cs="方正仿宋_GBK"/>
                <w:b/>
                <w:bCs/>
                <w:sz w:val="21"/>
                <w:szCs w:val="21"/>
              </w:rPr>
            </w:pPr>
          </w:p>
          <w:p>
            <w:pPr>
              <w:pStyle w:val="44"/>
              <w:keepNext w:val="0"/>
              <w:keepLines w:val="0"/>
              <w:suppressLineNumbers w:val="0"/>
              <w:tabs>
                <w:tab w:val="left" w:pos="7182"/>
                <w:tab w:val="left" w:pos="7782"/>
                <w:tab w:val="left" w:pos="8382"/>
              </w:tabs>
              <w:spacing w:before="0" w:beforeAutospacing="0" w:after="0" w:afterAutospacing="0"/>
              <w:ind w:left="5501" w:right="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签名：</w:t>
            </w:r>
          </w:p>
          <w:p>
            <w:pPr>
              <w:pStyle w:val="44"/>
              <w:keepNext w:val="0"/>
              <w:keepLines w:val="0"/>
              <w:suppressLineNumbers w:val="0"/>
              <w:tabs>
                <w:tab w:val="left" w:pos="7182"/>
                <w:tab w:val="left" w:pos="7782"/>
                <w:tab w:val="left" w:pos="8382"/>
              </w:tabs>
              <w:spacing w:before="0" w:beforeAutospacing="0" w:after="0" w:afterAutospacing="0"/>
              <w:ind w:left="5502" w:leftChars="2620" w:right="0" w:firstLine="1050" w:firstLineChars="5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年</w:t>
            </w:r>
            <w:r>
              <w:rPr>
                <w:rFonts w:hint="eastAsia" w:ascii="方正仿宋_GBK" w:hAnsi="方正仿宋_GBK" w:eastAsia="方正仿宋_GBK" w:cs="方正仿宋_GBK"/>
                <w:sz w:val="21"/>
                <w:szCs w:val="21"/>
              </w:rPr>
              <w:tab/>
            </w:r>
            <w:r>
              <w:rPr>
                <w:rFonts w:hint="eastAsia" w:ascii="方正仿宋_GBK" w:hAnsi="方正仿宋_GBK" w:eastAsia="方正仿宋_GBK" w:cs="方正仿宋_GBK"/>
                <w:sz w:val="21"/>
                <w:szCs w:val="21"/>
              </w:rPr>
              <w:t>月</w:t>
            </w:r>
            <w:r>
              <w:rPr>
                <w:rFonts w:hint="eastAsia" w:ascii="方正仿宋_GBK" w:hAnsi="方正仿宋_GBK" w:eastAsia="方正仿宋_GBK" w:cs="方正仿宋_GBK"/>
                <w:sz w:val="21"/>
                <w:szCs w:val="21"/>
              </w:rPr>
              <w:tab/>
            </w:r>
            <w:r>
              <w:rPr>
                <w:rFonts w:hint="eastAsia" w:ascii="方正仿宋_GBK" w:hAnsi="方正仿宋_GBK" w:eastAsia="方正仿宋_GBK" w:cs="方正仿宋_GBK"/>
                <w:sz w:val="21"/>
                <w:szCs w:val="21"/>
              </w:rPr>
              <w:t>日</w:t>
            </w:r>
          </w:p>
        </w:tc>
      </w:tr>
    </w:tbl>
    <w:p>
      <w:pPr>
        <w:spacing w:line="500" w:lineRule="exact"/>
        <w:rPr>
          <w:rFonts w:hint="eastAsia" w:eastAsia="方正楷体_GBK"/>
        </w:rPr>
      </w:pPr>
    </w:p>
    <w:p>
      <w:pPr>
        <w:pStyle w:val="2"/>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ascii="微软雅黑" w:hAnsi="微软雅黑" w:eastAsia="微软雅黑"/>
          <w:b/>
          <w:color w:val="000000" w:themeColor="text1"/>
          <w:sz w:val="36"/>
          <w:szCs w:val="36"/>
          <w:lang w:val="en-US" w:eastAsia="zh-CN"/>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16" w:name="_Toc18361"/>
      <w:r>
        <w:rPr>
          <w:rFonts w:hint="eastAsia" w:ascii="微软雅黑" w:hAnsi="微软雅黑" w:eastAsia="微软雅黑"/>
          <w:b/>
          <w:color w:val="000000" w:themeColor="text1"/>
          <w:sz w:val="36"/>
          <w:szCs w:val="36"/>
          <w:lang w:val="en-US" w:eastAsia="zh-CN"/>
        </w:rPr>
        <w:t>八、风险管理</w:t>
      </w:r>
      <w:bookmarkEnd w:id="16"/>
    </w:p>
    <w:p>
      <w:pPr>
        <w:pStyle w:val="2"/>
        <w:rPr>
          <w:rFonts w:hint="eastAsia"/>
          <w:lang w:val="en-US" w:eastAsia="zh-CN"/>
        </w:rPr>
      </w:pPr>
    </w:p>
    <w:p>
      <w:pPr>
        <w:pStyle w:val="2"/>
        <w:rPr>
          <w:rFonts w:hint="default"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8.1</w:t>
      </w:r>
      <w:r>
        <w:rPr>
          <w:rFonts w:hint="default" w:ascii="微软雅黑" w:hAnsi="微软雅黑" w:eastAsia="微软雅黑"/>
          <w:color w:val="000000" w:themeColor="text1"/>
          <w:sz w:val="28"/>
          <w:szCs w:val="36"/>
          <w:highlight w:val="none"/>
        </w:rPr>
        <w:t>作业活动清单</w:t>
      </w:r>
    </w:p>
    <w:p>
      <w:pPr>
        <w:widowControl/>
        <w:spacing w:line="420" w:lineRule="atLeast"/>
        <w:jc w:val="left"/>
        <w:rPr>
          <w:rFonts w:hint="default"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8.2</w:t>
      </w:r>
      <w:r>
        <w:rPr>
          <w:rFonts w:hint="default" w:ascii="微软雅黑" w:hAnsi="微软雅黑" w:eastAsia="微软雅黑"/>
          <w:color w:val="000000" w:themeColor="text1"/>
          <w:sz w:val="28"/>
          <w:szCs w:val="36"/>
          <w:highlight w:val="none"/>
        </w:rPr>
        <w:t>场所部位及设备设施清单</w:t>
      </w:r>
    </w:p>
    <w:p>
      <w:pPr>
        <w:widowControl/>
        <w:spacing w:line="420" w:lineRule="atLeast"/>
        <w:jc w:val="left"/>
        <w:rPr>
          <w:rFonts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w:t>
      </w:r>
      <w:r>
        <w:rPr>
          <w:rFonts w:ascii="微软雅黑" w:hAnsi="微软雅黑" w:eastAsia="微软雅黑"/>
          <w:color w:val="000000" w:themeColor="text1"/>
          <w:sz w:val="28"/>
          <w:szCs w:val="36"/>
          <w:highlight w:val="none"/>
        </w:rPr>
        <w:t>.</w:t>
      </w:r>
      <w:r>
        <w:rPr>
          <w:rFonts w:hint="eastAsia" w:ascii="微软雅黑" w:hAnsi="微软雅黑" w:eastAsia="微软雅黑"/>
          <w:color w:val="000000" w:themeColor="text1"/>
          <w:sz w:val="28"/>
          <w:szCs w:val="36"/>
          <w:highlight w:val="none"/>
          <w:lang w:val="en-US" w:eastAsia="zh-CN"/>
        </w:rPr>
        <w:t>3</w:t>
      </w:r>
      <w:r>
        <w:rPr>
          <w:rFonts w:hint="eastAsia" w:ascii="微软雅黑" w:hAnsi="微软雅黑" w:eastAsia="微软雅黑"/>
          <w:color w:val="000000" w:themeColor="text1"/>
          <w:sz w:val="28"/>
          <w:szCs w:val="36"/>
          <w:highlight w:val="none"/>
        </w:rPr>
        <w:t>风险分级管控清单（式样）</w:t>
      </w:r>
    </w:p>
    <w:p>
      <w:pPr>
        <w:widowControl/>
        <w:spacing w:line="420" w:lineRule="atLeast"/>
        <w:jc w:val="left"/>
        <w:rPr>
          <w:rFonts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8.4</w:t>
      </w:r>
      <w:r>
        <w:rPr>
          <w:rFonts w:hint="eastAsia" w:ascii="微软雅黑" w:hAnsi="微软雅黑" w:eastAsia="微软雅黑"/>
          <w:color w:val="000000" w:themeColor="text1"/>
          <w:sz w:val="28"/>
          <w:szCs w:val="36"/>
          <w:highlight w:val="none"/>
        </w:rPr>
        <w:t>较大及以上风险清单</w:t>
      </w:r>
    </w:p>
    <w:p>
      <w:pPr>
        <w:widowControl/>
        <w:spacing w:line="420" w:lineRule="atLeast"/>
        <w:jc w:val="left"/>
        <w:rPr>
          <w:rFonts w:hint="eastAsia"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w:t>
      </w:r>
      <w:r>
        <w:rPr>
          <w:rFonts w:ascii="微软雅黑" w:hAnsi="微软雅黑" w:eastAsia="微软雅黑"/>
          <w:color w:val="000000" w:themeColor="text1"/>
          <w:sz w:val="28"/>
          <w:szCs w:val="36"/>
          <w:highlight w:val="none"/>
        </w:rPr>
        <w:t>.</w:t>
      </w:r>
      <w:r>
        <w:rPr>
          <w:rFonts w:hint="eastAsia" w:ascii="微软雅黑" w:hAnsi="微软雅黑" w:eastAsia="微软雅黑"/>
          <w:color w:val="000000" w:themeColor="text1"/>
          <w:sz w:val="28"/>
          <w:szCs w:val="36"/>
          <w:highlight w:val="none"/>
          <w:lang w:val="en-US" w:eastAsia="zh-CN"/>
        </w:rPr>
        <w:t>5</w:t>
      </w:r>
      <w:r>
        <w:rPr>
          <w:rFonts w:hint="eastAsia" w:ascii="微软雅黑" w:hAnsi="微软雅黑" w:eastAsia="微软雅黑"/>
          <w:color w:val="000000" w:themeColor="text1"/>
          <w:sz w:val="28"/>
          <w:szCs w:val="36"/>
          <w:highlight w:val="none"/>
        </w:rPr>
        <w:t>较大及以上风险信息登记表</w:t>
      </w:r>
    </w:p>
    <w:p>
      <w:pPr>
        <w:pStyle w:val="2"/>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pStyle w:val="2"/>
        <w:rPr>
          <w:rFonts w:hint="default"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8.1</w:t>
      </w:r>
      <w:r>
        <w:rPr>
          <w:rFonts w:hint="default" w:ascii="微软雅黑" w:hAnsi="微软雅黑" w:eastAsia="微软雅黑"/>
          <w:color w:val="000000" w:themeColor="text1"/>
          <w:sz w:val="28"/>
          <w:szCs w:val="36"/>
          <w:highlight w:val="none"/>
        </w:rPr>
        <w:t>作业活动清单</w:t>
      </w:r>
    </w:p>
    <w:p>
      <w:pPr>
        <w:widowControl/>
        <w:spacing w:line="420" w:lineRule="atLeast"/>
        <w:jc w:val="center"/>
        <w:rPr>
          <w:rFonts w:hint="eastAsia" w:ascii="微软雅黑" w:hAnsi="微软雅黑" w:eastAsia="微软雅黑"/>
          <w:b/>
          <w:color w:val="000000" w:themeColor="text1"/>
          <w:sz w:val="36"/>
          <w:szCs w:val="36"/>
        </w:rPr>
      </w:pPr>
      <w:bookmarkStart w:id="17" w:name="_Toc11251639"/>
      <w:r>
        <w:rPr>
          <w:rFonts w:hint="eastAsia" w:ascii="微软雅黑" w:hAnsi="微软雅黑" w:eastAsia="微软雅黑"/>
          <w:b/>
          <w:color w:val="000000" w:themeColor="text1"/>
          <w:sz w:val="36"/>
          <w:szCs w:val="36"/>
        </w:rPr>
        <w:t>作业活动清单</w:t>
      </w:r>
      <w:bookmarkEnd w:id="17"/>
    </w:p>
    <w:p>
      <w:pPr>
        <w:jc w:val="center"/>
        <w:rPr>
          <w:rFonts w:hint="eastAsia" w:ascii="宋体" w:hAnsi="宋体"/>
          <w:b/>
          <w:color w:val="000000"/>
          <w:szCs w:val="21"/>
        </w:rPr>
      </w:pPr>
    </w:p>
    <w:p>
      <w:pPr>
        <w:spacing w:line="540" w:lineRule="exact"/>
        <w:jc w:val="both"/>
        <w:rPr>
          <w:rFonts w:hint="eastAsia" w:ascii="华文中宋" w:hAnsi="华文中宋" w:eastAsia="华文中宋"/>
          <w:b/>
          <w:color w:val="000000"/>
          <w:sz w:val="40"/>
        </w:rPr>
      </w:pPr>
      <w:r>
        <w:rPr>
          <w:rFonts w:ascii="宋体" w:hAnsi="宋体"/>
          <w:b/>
          <w:color w:val="000000"/>
          <w:szCs w:val="21"/>
        </w:rPr>
        <w:t>单位</w:t>
      </w:r>
      <w:r>
        <w:rPr>
          <w:rFonts w:hint="eastAsia" w:ascii="宋体" w:hAnsi="宋体"/>
          <w:b/>
          <w:color w:val="000000"/>
          <w:szCs w:val="21"/>
        </w:rPr>
        <w:t xml:space="preserve">/部室：           </w:t>
      </w:r>
      <w:r>
        <w:rPr>
          <w:rFonts w:hint="eastAsia" w:ascii="宋体" w:hAnsi="宋体"/>
          <w:b/>
          <w:color w:val="000000"/>
          <w:szCs w:val="21"/>
          <w:lang w:val="en-US" w:eastAsia="zh-CN"/>
        </w:rPr>
        <w:t xml:space="preserve">  </w:t>
      </w:r>
      <w:r>
        <w:rPr>
          <w:rFonts w:hint="eastAsia" w:ascii="宋体" w:hAnsi="宋体"/>
          <w:b/>
          <w:color w:val="000000"/>
          <w:szCs w:val="21"/>
        </w:rPr>
        <w:t xml:space="preserve"> 作业类别：养护作业              </w:t>
      </w:r>
      <w:r>
        <w:rPr>
          <w:rFonts w:hint="eastAsia" w:ascii="宋体" w:hAnsi="宋体"/>
          <w:b/>
          <w:color w:val="000000"/>
          <w:szCs w:val="21"/>
          <w:lang w:val="en-US" w:eastAsia="zh-CN"/>
        </w:rPr>
        <w:t xml:space="preserve"> </w:t>
      </w:r>
      <w:r>
        <w:rPr>
          <w:rFonts w:hint="eastAsia" w:ascii="宋体" w:hAnsi="宋体"/>
          <w:b/>
          <w:color w:val="000000"/>
          <w:szCs w:val="21"/>
        </w:rPr>
        <w:t>辨识范围：路面养护</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2758"/>
        <w:gridCol w:w="2757"/>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8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Cs w:val="21"/>
              </w:rPr>
            </w:pPr>
            <w:r>
              <w:rPr>
                <w:rFonts w:hint="eastAsia" w:ascii="宋体" w:hAnsi="宋体"/>
                <w:b/>
                <w:color w:val="000000"/>
                <w:szCs w:val="21"/>
              </w:rPr>
              <w:t xml:space="preserve">风险辨识范围 </w:t>
            </w:r>
          </w:p>
        </w:tc>
        <w:tc>
          <w:tcPr>
            <w:tcW w:w="150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Cs w:val="21"/>
              </w:rPr>
            </w:pPr>
            <w:r>
              <w:rPr>
                <w:rFonts w:hint="eastAsia" w:ascii="宋体" w:hAnsi="宋体"/>
                <w:b/>
                <w:color w:val="000000"/>
                <w:szCs w:val="21"/>
              </w:rPr>
              <w:t>作业内容/作业步骤</w:t>
            </w:r>
          </w:p>
        </w:tc>
        <w:tc>
          <w:tcPr>
            <w:tcW w:w="150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Cs w:val="21"/>
              </w:rPr>
            </w:pPr>
            <w:r>
              <w:rPr>
                <w:rFonts w:hint="eastAsia" w:ascii="宋体" w:hAnsi="宋体"/>
                <w:b/>
                <w:color w:val="000000"/>
                <w:szCs w:val="21"/>
              </w:rPr>
              <w:t>岗位/地点</w:t>
            </w:r>
          </w:p>
        </w:tc>
        <w:tc>
          <w:tcPr>
            <w:tcW w:w="907"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Cs w:val="21"/>
              </w:rPr>
            </w:pPr>
            <w:r>
              <w:rPr>
                <w:rFonts w:hint="eastAsia" w:ascii="宋体" w:hAnsi="宋体"/>
                <w:b/>
                <w:color w:val="000000"/>
                <w:szCs w:val="21"/>
              </w:rPr>
              <w:t>活动频率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84"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r>
              <w:rPr>
                <w:rFonts w:hint="default" w:ascii="宋体" w:hAnsi="宋体"/>
                <w:color w:val="000000"/>
                <w:szCs w:val="21"/>
              </w:rPr>
              <w:t>路面养护</w:t>
            </w:r>
          </w:p>
        </w:tc>
        <w:tc>
          <w:tcPr>
            <w:tcW w:w="150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r>
              <w:rPr>
                <w:rFonts w:hint="default" w:ascii="宋体" w:hAnsi="宋体"/>
                <w:color w:val="000000"/>
                <w:szCs w:val="21"/>
              </w:rPr>
              <w:t>人员</w:t>
            </w:r>
            <w:r>
              <w:rPr>
                <w:rFonts w:hint="eastAsia" w:ascii="宋体" w:hAnsi="宋体"/>
                <w:color w:val="000000"/>
                <w:szCs w:val="21"/>
              </w:rPr>
              <w:t>/设备进场</w:t>
            </w:r>
          </w:p>
        </w:tc>
        <w:tc>
          <w:tcPr>
            <w:tcW w:w="150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907"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84"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150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r>
              <w:rPr>
                <w:rFonts w:hint="eastAsia" w:ascii="宋体" w:hAnsi="宋体"/>
                <w:color w:val="000000"/>
                <w:szCs w:val="21"/>
              </w:rPr>
              <w:t>作业</w:t>
            </w:r>
            <w:r>
              <w:rPr>
                <w:rFonts w:hint="default" w:ascii="宋体" w:hAnsi="宋体"/>
                <w:color w:val="000000"/>
                <w:szCs w:val="21"/>
              </w:rPr>
              <w:t>控制区布置</w:t>
            </w:r>
          </w:p>
        </w:tc>
        <w:tc>
          <w:tcPr>
            <w:tcW w:w="150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907"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84"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150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r>
              <w:rPr>
                <w:rFonts w:hint="eastAsia" w:ascii="宋体" w:hAnsi="宋体"/>
                <w:color w:val="000000"/>
                <w:szCs w:val="21"/>
              </w:rPr>
              <w:t>养护</w:t>
            </w:r>
            <w:r>
              <w:rPr>
                <w:rFonts w:hint="default" w:ascii="宋体" w:hAnsi="宋体"/>
                <w:color w:val="000000"/>
                <w:szCs w:val="21"/>
              </w:rPr>
              <w:t>作业</w:t>
            </w:r>
          </w:p>
        </w:tc>
        <w:tc>
          <w:tcPr>
            <w:tcW w:w="150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907"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84"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150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r>
              <w:rPr>
                <w:rFonts w:hint="default" w:ascii="宋体" w:hAnsi="宋体"/>
                <w:color w:val="000000"/>
                <w:szCs w:val="21"/>
              </w:rPr>
              <w:t>………</w:t>
            </w:r>
          </w:p>
        </w:tc>
        <w:tc>
          <w:tcPr>
            <w:tcW w:w="150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907"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84"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150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r>
              <w:rPr>
                <w:rFonts w:hint="default" w:ascii="宋体" w:hAnsi="宋体"/>
                <w:color w:val="000000"/>
                <w:szCs w:val="21"/>
              </w:rPr>
              <w:t>人员</w:t>
            </w:r>
            <w:r>
              <w:rPr>
                <w:rFonts w:hint="eastAsia" w:ascii="宋体" w:hAnsi="宋体"/>
                <w:color w:val="000000"/>
                <w:szCs w:val="21"/>
              </w:rPr>
              <w:t>/设备撤场</w:t>
            </w:r>
          </w:p>
        </w:tc>
        <w:tc>
          <w:tcPr>
            <w:tcW w:w="150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c>
          <w:tcPr>
            <w:tcW w:w="907"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jc w:val="center"/>
        </w:trPr>
        <w:tc>
          <w:tcPr>
            <w:tcW w:w="5000" w:type="pct"/>
            <w:gridSpan w:val="4"/>
            <w:noWrap w:val="0"/>
            <w:vAlign w:val="center"/>
          </w:tcPr>
          <w:p>
            <w:pPr>
              <w:keepNext w:val="0"/>
              <w:keepLines w:val="0"/>
              <w:suppressLineNumbers w:val="0"/>
              <w:spacing w:before="0" w:beforeAutospacing="0" w:after="0" w:afterAutospacing="0" w:line="440" w:lineRule="exact"/>
              <w:ind w:left="0" w:right="0"/>
              <w:jc w:val="left"/>
              <w:rPr>
                <w:rFonts w:hint="eastAsia" w:ascii="宋体" w:hAnsi="宋体"/>
                <w:color w:val="000000"/>
                <w:szCs w:val="21"/>
              </w:rPr>
            </w:pPr>
            <w:r>
              <w:rPr>
                <w:rFonts w:hint="default" w:ascii="宋体" w:hAnsi="宋体"/>
                <w:color w:val="000000"/>
                <w:szCs w:val="21"/>
              </w:rPr>
              <w:t>填表人</w:t>
            </w:r>
            <w:r>
              <w:rPr>
                <w:rFonts w:hint="eastAsia" w:ascii="宋体" w:hAnsi="宋体"/>
                <w:color w:val="000000"/>
                <w:szCs w:val="21"/>
              </w:rPr>
              <w:t>：                                  填表日期：</w:t>
            </w:r>
          </w:p>
          <w:p>
            <w:pPr>
              <w:keepNext w:val="0"/>
              <w:keepLines w:val="0"/>
              <w:suppressLineNumbers w:val="0"/>
              <w:spacing w:before="0" w:beforeAutospacing="0" w:after="0" w:afterAutospacing="0" w:line="440" w:lineRule="exact"/>
              <w:ind w:left="136" w:right="238"/>
              <w:rPr>
                <w:rFonts w:hint="default" w:ascii="宋体" w:hAnsi="宋体"/>
                <w:color w:val="000000"/>
                <w:szCs w:val="21"/>
              </w:rPr>
            </w:pPr>
            <w:r>
              <w:rPr>
                <w:rFonts w:hint="eastAsia"/>
                <w:b/>
                <w:color w:val="000000"/>
                <w:szCs w:val="21"/>
              </w:rPr>
              <w:t>注：1.作业内容/作业步骤栏，应本着界面清晰、内容全面、易于操作的原则，既可以按照作业的具体内容划分也可以按照作业步骤进行划分。2.活动频率按照次/年（月或天）进行辨识。</w:t>
            </w:r>
          </w:p>
        </w:tc>
      </w:tr>
    </w:tbl>
    <w:p>
      <w:pPr>
        <w:pStyle w:val="2"/>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420" w:lineRule="atLeast"/>
        <w:jc w:val="left"/>
        <w:rPr>
          <w:rFonts w:hint="default" w:ascii="微软雅黑" w:hAnsi="微软雅黑" w:eastAsia="微软雅黑"/>
          <w:color w:val="000000" w:themeColor="text1"/>
          <w:sz w:val="28"/>
          <w:szCs w:val="36"/>
          <w:highlight w:val="none"/>
        </w:rPr>
      </w:pPr>
      <w:r>
        <w:rPr>
          <w:rFonts w:hint="eastAsia" w:ascii="微软雅黑" w:hAnsi="微软雅黑" w:eastAsia="微软雅黑"/>
          <w:color w:val="000000" w:themeColor="text1"/>
          <w:sz w:val="28"/>
          <w:szCs w:val="36"/>
          <w:highlight w:val="none"/>
          <w:lang w:val="en-US" w:eastAsia="zh-CN"/>
        </w:rPr>
        <w:t>8.2</w:t>
      </w:r>
      <w:r>
        <w:rPr>
          <w:rFonts w:hint="default" w:ascii="微软雅黑" w:hAnsi="微软雅黑" w:eastAsia="微软雅黑"/>
          <w:color w:val="000000" w:themeColor="text1"/>
          <w:sz w:val="28"/>
          <w:szCs w:val="36"/>
          <w:highlight w:val="none"/>
        </w:rPr>
        <w:t>场所部位及设备设施清单</w:t>
      </w:r>
    </w:p>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场所部位及设备设施清单</w:t>
      </w:r>
    </w:p>
    <w:p>
      <w:pPr>
        <w:spacing w:before="46" w:line="440" w:lineRule="exact"/>
        <w:ind w:right="237"/>
        <w:rPr>
          <w:rFonts w:hint="eastAsia" w:ascii="宋体" w:hAnsi="宋体"/>
          <w:b/>
          <w:color w:val="000000"/>
          <w:szCs w:val="21"/>
        </w:rPr>
      </w:pPr>
    </w:p>
    <w:p>
      <w:pPr>
        <w:spacing w:before="46" w:line="440" w:lineRule="exact"/>
        <w:ind w:right="237"/>
        <w:rPr>
          <w:rFonts w:hint="eastAsia" w:ascii="宋体" w:hAnsi="宋体"/>
          <w:b/>
          <w:color w:val="000000"/>
          <w:szCs w:val="21"/>
        </w:rPr>
      </w:pPr>
      <w:r>
        <w:rPr>
          <w:rFonts w:ascii="宋体" w:hAnsi="宋体"/>
          <w:b/>
          <w:color w:val="000000"/>
          <w:szCs w:val="21"/>
        </w:rPr>
        <w:t>单位</w:t>
      </w:r>
      <w:r>
        <w:rPr>
          <w:rFonts w:hint="eastAsia" w:ascii="宋体" w:hAnsi="宋体"/>
          <w:b/>
          <w:color w:val="000000"/>
          <w:szCs w:val="21"/>
        </w:rPr>
        <w:t>/部室：                 区域：养护工区               辨识范围：配电室</w:t>
      </w:r>
    </w:p>
    <w:tbl>
      <w:tblPr>
        <w:tblStyle w:val="32"/>
        <w:tblW w:w="5056" w:type="pct"/>
        <w:jc w:val="center"/>
        <w:tblLayout w:type="autofit"/>
        <w:tblCellMar>
          <w:top w:w="0" w:type="dxa"/>
          <w:left w:w="0" w:type="dxa"/>
          <w:bottom w:w="0" w:type="dxa"/>
          <w:right w:w="0" w:type="dxa"/>
        </w:tblCellMar>
      </w:tblPr>
      <w:tblGrid>
        <w:gridCol w:w="1490"/>
        <w:gridCol w:w="2443"/>
        <w:gridCol w:w="2897"/>
        <w:gridCol w:w="2253"/>
      </w:tblGrid>
      <w:tr>
        <w:tblPrEx>
          <w:tblCellMar>
            <w:top w:w="0" w:type="dxa"/>
            <w:left w:w="0" w:type="dxa"/>
            <w:bottom w:w="0" w:type="dxa"/>
            <w:right w:w="0" w:type="dxa"/>
          </w:tblCellMar>
        </w:tblPrEx>
        <w:trPr>
          <w:trHeight w:val="1042" w:hRule="atLeast"/>
          <w:jc w:val="center"/>
        </w:trPr>
        <w:tc>
          <w:tcPr>
            <w:tcW w:w="820" w:type="pct"/>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序号</w:t>
            </w:r>
          </w:p>
        </w:tc>
        <w:tc>
          <w:tcPr>
            <w:tcW w:w="134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场所部位</w:t>
            </w:r>
          </w:p>
        </w:tc>
        <w:tc>
          <w:tcPr>
            <w:tcW w:w="159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存在设备</w:t>
            </w:r>
          </w:p>
        </w:tc>
        <w:tc>
          <w:tcPr>
            <w:tcW w:w="123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存在</w:t>
            </w:r>
            <w:r>
              <w:rPr>
                <w:rFonts w:hint="default" w:ascii="宋体" w:hAnsi="宋体"/>
                <w:b/>
                <w:color w:val="000000"/>
                <w:szCs w:val="21"/>
              </w:rPr>
              <w:t>作业</w:t>
            </w:r>
          </w:p>
        </w:tc>
      </w:tr>
      <w:tr>
        <w:tblPrEx>
          <w:tblCellMar>
            <w:top w:w="0" w:type="dxa"/>
            <w:left w:w="0" w:type="dxa"/>
            <w:bottom w:w="0" w:type="dxa"/>
            <w:right w:w="0" w:type="dxa"/>
          </w:tblCellMar>
        </w:tblPrEx>
        <w:trPr>
          <w:trHeight w:val="1042" w:hRule="atLeast"/>
          <w:jc w:val="center"/>
        </w:trPr>
        <w:tc>
          <w:tcPr>
            <w:tcW w:w="820" w:type="pct"/>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34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59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23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r>
      <w:tr>
        <w:tblPrEx>
          <w:tblCellMar>
            <w:top w:w="0" w:type="dxa"/>
            <w:left w:w="0" w:type="dxa"/>
            <w:bottom w:w="0" w:type="dxa"/>
            <w:right w:w="0" w:type="dxa"/>
          </w:tblCellMar>
        </w:tblPrEx>
        <w:trPr>
          <w:trHeight w:val="1042" w:hRule="atLeast"/>
          <w:jc w:val="center"/>
        </w:trPr>
        <w:tc>
          <w:tcPr>
            <w:tcW w:w="820" w:type="pct"/>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34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59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23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r>
      <w:tr>
        <w:tblPrEx>
          <w:tblCellMar>
            <w:top w:w="0" w:type="dxa"/>
            <w:left w:w="0" w:type="dxa"/>
            <w:bottom w:w="0" w:type="dxa"/>
            <w:right w:w="0" w:type="dxa"/>
          </w:tblCellMar>
        </w:tblPrEx>
        <w:trPr>
          <w:trHeight w:val="1042" w:hRule="atLeast"/>
          <w:jc w:val="center"/>
        </w:trPr>
        <w:tc>
          <w:tcPr>
            <w:tcW w:w="820" w:type="pct"/>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序号</w:t>
            </w:r>
          </w:p>
        </w:tc>
        <w:tc>
          <w:tcPr>
            <w:tcW w:w="134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设备设施</w:t>
            </w:r>
          </w:p>
        </w:tc>
        <w:tc>
          <w:tcPr>
            <w:tcW w:w="159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设备类别</w:t>
            </w:r>
          </w:p>
        </w:tc>
        <w:tc>
          <w:tcPr>
            <w:tcW w:w="123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0" w:lineRule="atLeast"/>
              <w:ind w:left="0" w:right="0"/>
              <w:jc w:val="center"/>
              <w:rPr>
                <w:rFonts w:hint="default" w:ascii="宋体" w:hAnsi="宋体"/>
                <w:b/>
                <w:color w:val="000000"/>
                <w:szCs w:val="21"/>
              </w:rPr>
            </w:pPr>
            <w:r>
              <w:rPr>
                <w:rFonts w:hint="eastAsia" w:ascii="宋体" w:hAnsi="宋体"/>
                <w:b/>
                <w:color w:val="000000"/>
                <w:szCs w:val="21"/>
              </w:rPr>
              <w:t>所在部位</w:t>
            </w:r>
          </w:p>
        </w:tc>
      </w:tr>
      <w:tr>
        <w:tblPrEx>
          <w:tblCellMar>
            <w:top w:w="0" w:type="dxa"/>
            <w:left w:w="0" w:type="dxa"/>
            <w:bottom w:w="0" w:type="dxa"/>
            <w:right w:w="0" w:type="dxa"/>
          </w:tblCellMar>
        </w:tblPrEx>
        <w:trPr>
          <w:trHeight w:val="1042" w:hRule="atLeast"/>
          <w:jc w:val="center"/>
        </w:trPr>
        <w:tc>
          <w:tcPr>
            <w:tcW w:w="820" w:type="pct"/>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34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59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23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r>
      <w:tr>
        <w:tblPrEx>
          <w:tblCellMar>
            <w:top w:w="0" w:type="dxa"/>
            <w:left w:w="0" w:type="dxa"/>
            <w:bottom w:w="0" w:type="dxa"/>
            <w:right w:w="0" w:type="dxa"/>
          </w:tblCellMar>
        </w:tblPrEx>
        <w:trPr>
          <w:trHeight w:val="1042" w:hRule="atLeast"/>
          <w:jc w:val="center"/>
        </w:trPr>
        <w:tc>
          <w:tcPr>
            <w:tcW w:w="820" w:type="pct"/>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34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595" w:type="pct"/>
            <w:tcBorders>
              <w:top w:val="single" w:color="auto" w:sz="4" w:space="0"/>
              <w:left w:val="nil"/>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c>
          <w:tcPr>
            <w:tcW w:w="123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0" w:lineRule="atLeast"/>
              <w:ind w:left="0" w:right="0" w:firstLine="450" w:firstLineChars="250"/>
              <w:rPr>
                <w:rFonts w:hint="default" w:ascii="宋体" w:hAnsi="宋体" w:cs="仿宋_GB2312"/>
                <w:color w:val="000000"/>
                <w:sz w:val="18"/>
                <w:szCs w:val="18"/>
              </w:rPr>
            </w:pPr>
          </w:p>
        </w:tc>
      </w:tr>
      <w:tr>
        <w:tblPrEx>
          <w:tblCellMar>
            <w:top w:w="0" w:type="dxa"/>
            <w:left w:w="0" w:type="dxa"/>
            <w:bottom w:w="0" w:type="dxa"/>
            <w:right w:w="0" w:type="dxa"/>
          </w:tblCellMar>
        </w:tblPrEx>
        <w:trPr>
          <w:trHeight w:val="3692"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tcMar>
              <w:top w:w="19" w:type="dxa"/>
              <w:left w:w="19" w:type="dxa"/>
              <w:bottom w:w="0" w:type="dxa"/>
              <w:right w:w="19" w:type="dxa"/>
            </w:tcMar>
            <w:vAlign w:val="center"/>
          </w:tcPr>
          <w:p>
            <w:pPr>
              <w:keepNext w:val="0"/>
              <w:keepLines w:val="0"/>
              <w:suppressLineNumbers w:val="0"/>
              <w:spacing w:before="0" w:beforeAutospacing="0" w:after="0" w:afterAutospacing="0"/>
              <w:ind w:left="0" w:right="0" w:firstLine="840" w:firstLineChars="400"/>
              <w:jc w:val="left"/>
              <w:rPr>
                <w:rFonts w:hint="eastAsia" w:ascii="宋体" w:hAnsi="宋体" w:cs="宋体"/>
                <w:color w:val="000000"/>
                <w:szCs w:val="21"/>
              </w:rPr>
            </w:pPr>
            <w:r>
              <w:rPr>
                <w:rFonts w:hint="eastAsia" w:ascii="宋体" w:hAnsi="宋体" w:cs="宋体"/>
                <w:color w:val="000000"/>
                <w:szCs w:val="21"/>
              </w:rPr>
              <w:t>填表人：                       填表日期：      年   月   日</w:t>
            </w:r>
          </w:p>
          <w:p>
            <w:pPr>
              <w:keepNext w:val="0"/>
              <w:keepLines w:val="0"/>
              <w:suppressLineNumbers w:val="0"/>
              <w:spacing w:before="0" w:beforeAutospacing="0" w:after="0" w:afterAutospacing="0" w:line="440" w:lineRule="exact"/>
              <w:ind w:left="136" w:right="238"/>
              <w:rPr>
                <w:rFonts w:hint="default" w:ascii="宋体" w:hAnsi="宋体" w:cs="仿宋_GB2312"/>
                <w:color w:val="000000"/>
                <w:sz w:val="18"/>
                <w:szCs w:val="18"/>
              </w:rPr>
            </w:pPr>
            <w:r>
              <w:rPr>
                <w:rFonts w:hint="eastAsia" w:eastAsia="仿宋_GB2312"/>
                <w:b/>
                <w:color w:val="000000"/>
                <w:szCs w:val="21"/>
              </w:rPr>
              <w:t>注：</w:t>
            </w:r>
            <w:r>
              <w:rPr>
                <w:rFonts w:hint="eastAsia" w:eastAsia="仿宋_GB2312"/>
                <w:bCs/>
                <w:color w:val="000000"/>
                <w:szCs w:val="21"/>
              </w:rPr>
              <w:t>1、分析该场所部位内设置的所有设备和存在的作业类型，如配电室内存在配电柜、开关柜、电气绝缘工具、安全防护及标志、消防设备等，存在巡查、停送电、检修等作业。2、设备类别包括运输设备、特种设备、养护设备、电气设备、检测设备、消防、环保与应急设备、其他设施设备类。</w:t>
            </w:r>
          </w:p>
        </w:tc>
      </w:tr>
    </w:tbl>
    <w:p>
      <w:pPr>
        <w:pStyle w:val="2"/>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8</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lang w:val="en-US" w:eastAsia="zh-CN"/>
        </w:rPr>
        <w:t>3</w:t>
      </w:r>
      <w:r>
        <w:rPr>
          <w:rFonts w:hint="eastAsia" w:ascii="微软雅黑" w:hAnsi="微软雅黑" w:eastAsia="微软雅黑"/>
          <w:color w:val="000000" w:themeColor="text1"/>
          <w:sz w:val="28"/>
          <w:szCs w:val="36"/>
        </w:rPr>
        <w:t>风险分级管控清单（式样）</w:t>
      </w:r>
    </w:p>
    <w:p>
      <w:pPr>
        <w:widowControl/>
        <w:spacing w:line="420" w:lineRule="atLeast"/>
        <w:jc w:val="center"/>
        <w:rPr>
          <w:rFonts w:hint="eastAsia" w:ascii="微软雅黑" w:hAnsi="微软雅黑" w:eastAsia="微软雅黑"/>
          <w:b/>
          <w:color w:val="000000" w:themeColor="text1"/>
          <w:sz w:val="36"/>
          <w:szCs w:val="36"/>
        </w:rPr>
      </w:pPr>
      <w:bookmarkStart w:id="18" w:name="_Toc11251641"/>
      <w:r>
        <w:rPr>
          <w:rFonts w:hint="eastAsia" w:ascii="微软雅黑" w:hAnsi="微软雅黑" w:eastAsia="微软雅黑"/>
          <w:b/>
          <w:color w:val="000000" w:themeColor="text1"/>
          <w:sz w:val="36"/>
          <w:szCs w:val="36"/>
        </w:rPr>
        <w:t>风险分级管控清单</w:t>
      </w:r>
      <w:bookmarkEnd w:id="18"/>
    </w:p>
    <w:p>
      <w:pPr>
        <w:spacing w:line="480" w:lineRule="exact"/>
        <w:jc w:val="center"/>
        <w:rPr>
          <w:rFonts w:hint="eastAsia" w:ascii="宋体" w:hAnsi="宋体" w:cs="Calibri"/>
          <w:b/>
          <w:color w:val="000000"/>
          <w:sz w:val="30"/>
          <w:szCs w:val="30"/>
        </w:rPr>
      </w:pPr>
      <w:r>
        <w:rPr>
          <w:rFonts w:hint="eastAsia" w:ascii="宋体" w:hAnsi="宋体" w:cs="Calibri"/>
          <w:b/>
          <w:color w:val="000000"/>
          <w:sz w:val="30"/>
          <w:szCs w:val="30"/>
        </w:rPr>
        <w:t>风险分级管控清单（管理单元类）</w:t>
      </w:r>
    </w:p>
    <w:p>
      <w:pPr>
        <w:spacing w:line="480" w:lineRule="exact"/>
        <w:jc w:val="left"/>
        <w:rPr>
          <w:rFonts w:hint="eastAsia" w:ascii="宋体" w:hAnsi="宋体" w:cs="Calibri"/>
          <w:color w:val="000000"/>
          <w:sz w:val="24"/>
        </w:rPr>
      </w:pPr>
      <w:r>
        <w:rPr>
          <w:rFonts w:ascii="宋体" w:hAnsi="宋体"/>
          <w:b/>
          <w:color w:val="000000"/>
          <w:szCs w:val="21"/>
        </w:rPr>
        <w:t>单位</w:t>
      </w:r>
      <w:r>
        <w:rPr>
          <w:rFonts w:hint="eastAsia" w:ascii="宋体" w:hAnsi="宋体"/>
          <w:b/>
          <w:color w:val="000000"/>
          <w:szCs w:val="21"/>
        </w:rPr>
        <w:t>/部室：                                                                                              编号：</w:t>
      </w:r>
    </w:p>
    <w:tbl>
      <w:tblPr>
        <w:tblStyle w:val="32"/>
        <w:tblW w:w="50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323"/>
        <w:gridCol w:w="900"/>
        <w:gridCol w:w="791"/>
        <w:gridCol w:w="788"/>
        <w:gridCol w:w="817"/>
        <w:gridCol w:w="3345"/>
        <w:gridCol w:w="3578"/>
        <w:gridCol w:w="86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01"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风险辨识范围</w:t>
            </w:r>
          </w:p>
        </w:tc>
        <w:tc>
          <w:tcPr>
            <w:tcW w:w="460"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╳╳路段</w:t>
            </w:r>
          </w:p>
        </w:tc>
        <w:tc>
          <w:tcPr>
            <w:tcW w:w="313"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风险事件</w:t>
            </w:r>
          </w:p>
        </w:tc>
        <w:tc>
          <w:tcPr>
            <w:tcW w:w="275"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风险值</w:t>
            </w:r>
          </w:p>
        </w:tc>
        <w:tc>
          <w:tcPr>
            <w:tcW w:w="274"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风险等级</w:t>
            </w:r>
          </w:p>
        </w:tc>
        <w:tc>
          <w:tcPr>
            <w:tcW w:w="284"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管控级别</w:t>
            </w:r>
          </w:p>
        </w:tc>
        <w:tc>
          <w:tcPr>
            <w:tcW w:w="2407" w:type="pct"/>
            <w:gridSpan w:val="2"/>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管控措施</w:t>
            </w:r>
          </w:p>
        </w:tc>
        <w:tc>
          <w:tcPr>
            <w:tcW w:w="299"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责任单位</w:t>
            </w:r>
          </w:p>
        </w:tc>
        <w:tc>
          <w:tcPr>
            <w:tcW w:w="287"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1"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60"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313"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75"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74"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84"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1163"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技术措施</w:t>
            </w:r>
          </w:p>
        </w:tc>
        <w:tc>
          <w:tcPr>
            <w:tcW w:w="1244"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管理措施</w:t>
            </w:r>
          </w:p>
        </w:tc>
        <w:tc>
          <w:tcPr>
            <w:tcW w:w="299"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87"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01"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eastAsia" w:ascii="宋体" w:hAnsi="宋体"/>
                <w:color w:val="000000"/>
                <w:sz w:val="21"/>
                <w:szCs w:val="21"/>
              </w:rPr>
              <w:t>路段</w:t>
            </w:r>
          </w:p>
        </w:tc>
        <w:tc>
          <w:tcPr>
            <w:tcW w:w="460"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1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5"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16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24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9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7"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401"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60"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1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5"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16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24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9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7"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01"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r>
              <w:rPr>
                <w:rFonts w:hint="default" w:ascii="宋体" w:hAnsi="宋体"/>
                <w:color w:val="000000"/>
                <w:sz w:val="21"/>
                <w:szCs w:val="21"/>
              </w:rPr>
              <w:t>隧道</w:t>
            </w:r>
          </w:p>
        </w:tc>
        <w:tc>
          <w:tcPr>
            <w:tcW w:w="460"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1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5"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16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24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9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7"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01"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60"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1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5"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7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16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124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9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7"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0"/>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1"/>
                <w:szCs w:val="21"/>
              </w:rPr>
            </w:pPr>
            <w:r>
              <w:rPr>
                <w:rFonts w:hint="eastAsia" w:ascii="宋体" w:hAnsi="宋体"/>
                <w:b/>
                <w:color w:val="000000"/>
                <w:sz w:val="21"/>
                <w:szCs w:val="21"/>
              </w:rPr>
              <w:t xml:space="preserve"> </w:t>
            </w:r>
            <w:r>
              <w:rPr>
                <w:rFonts w:hint="eastAsia" w:ascii="宋体" w:hAnsi="宋体"/>
                <w:color w:val="000000"/>
                <w:sz w:val="21"/>
                <w:szCs w:val="21"/>
              </w:rPr>
              <w:t>填表人：                                          发布人/审核人：</w:t>
            </w:r>
          </w:p>
        </w:tc>
      </w:tr>
    </w:tbl>
    <w:p>
      <w:pPr>
        <w:spacing w:line="480" w:lineRule="exact"/>
        <w:jc w:val="center"/>
        <w:rPr>
          <w:rFonts w:hint="eastAsia" w:ascii="宋体" w:hAnsi="宋体" w:cs="Calibri"/>
          <w:b/>
          <w:color w:val="000000"/>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spacing w:line="480" w:lineRule="exact"/>
        <w:jc w:val="center"/>
        <w:rPr>
          <w:rFonts w:hint="eastAsia" w:ascii="宋体" w:hAnsi="宋体" w:cs="Calibri"/>
          <w:b/>
          <w:color w:val="000000"/>
          <w:sz w:val="30"/>
          <w:szCs w:val="30"/>
        </w:rPr>
      </w:pPr>
      <w:r>
        <w:rPr>
          <w:rFonts w:hint="eastAsia" w:ascii="宋体" w:hAnsi="宋体" w:cs="Calibri"/>
          <w:b/>
          <w:color w:val="000000"/>
          <w:sz w:val="30"/>
          <w:szCs w:val="30"/>
        </w:rPr>
        <w:t>风险分级管控清单（作业活动类）</w:t>
      </w:r>
    </w:p>
    <w:p>
      <w:pPr>
        <w:spacing w:line="480" w:lineRule="exact"/>
        <w:jc w:val="left"/>
        <w:rPr>
          <w:rFonts w:hint="eastAsia" w:ascii="宋体" w:hAnsi="宋体" w:cs="Calibri"/>
          <w:color w:val="000000"/>
          <w:sz w:val="24"/>
        </w:rPr>
      </w:pPr>
      <w:r>
        <w:rPr>
          <w:rFonts w:ascii="宋体" w:hAnsi="宋体"/>
          <w:b/>
          <w:color w:val="000000"/>
          <w:szCs w:val="21"/>
        </w:rPr>
        <w:t>单位</w:t>
      </w:r>
      <w:r>
        <w:rPr>
          <w:rFonts w:hint="eastAsia" w:ascii="宋体" w:hAnsi="宋体"/>
          <w:b/>
          <w:color w:val="000000"/>
          <w:szCs w:val="21"/>
        </w:rPr>
        <w:t>/部室：                                                                                             编号：</w:t>
      </w:r>
    </w:p>
    <w:tbl>
      <w:tblPr>
        <w:tblStyle w:val="32"/>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301"/>
        <w:gridCol w:w="1137"/>
        <w:gridCol w:w="793"/>
        <w:gridCol w:w="773"/>
        <w:gridCol w:w="1310"/>
        <w:gridCol w:w="1269"/>
        <w:gridCol w:w="1129"/>
        <w:gridCol w:w="1229"/>
        <w:gridCol w:w="1206"/>
        <w:gridCol w:w="1505"/>
        <w:gridCol w:w="827"/>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9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风险辨识范围</w:t>
            </w:r>
          </w:p>
        </w:tc>
        <w:tc>
          <w:tcPr>
            <w:tcW w:w="453"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作业内容/作业步骤</w:t>
            </w:r>
          </w:p>
        </w:tc>
        <w:tc>
          <w:tcPr>
            <w:tcW w:w="39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风险事件</w:t>
            </w:r>
          </w:p>
        </w:tc>
        <w:tc>
          <w:tcPr>
            <w:tcW w:w="27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风险值（D）</w:t>
            </w:r>
          </w:p>
        </w:tc>
        <w:tc>
          <w:tcPr>
            <w:tcW w:w="269"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风险等级</w:t>
            </w:r>
          </w:p>
        </w:tc>
        <w:tc>
          <w:tcPr>
            <w:tcW w:w="45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管控级别</w:t>
            </w:r>
          </w:p>
        </w:tc>
        <w:tc>
          <w:tcPr>
            <w:tcW w:w="2207" w:type="pct"/>
            <w:gridSpan w:val="5"/>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管控措施</w:t>
            </w:r>
          </w:p>
        </w:tc>
        <w:tc>
          <w:tcPr>
            <w:tcW w:w="288"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责任单位</w:t>
            </w:r>
          </w:p>
        </w:tc>
        <w:tc>
          <w:tcPr>
            <w:tcW w:w="259"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53"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7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69"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5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42"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工程措施</w:t>
            </w:r>
          </w:p>
        </w:tc>
        <w:tc>
          <w:tcPr>
            <w:tcW w:w="393"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管理措施</w:t>
            </w:r>
          </w:p>
        </w:tc>
        <w:tc>
          <w:tcPr>
            <w:tcW w:w="428"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教育培训措施</w:t>
            </w:r>
          </w:p>
        </w:tc>
        <w:tc>
          <w:tcPr>
            <w:tcW w:w="420"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个体防护措施</w:t>
            </w:r>
          </w:p>
        </w:tc>
        <w:tc>
          <w:tcPr>
            <w:tcW w:w="524"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应急措施</w:t>
            </w:r>
          </w:p>
        </w:tc>
        <w:tc>
          <w:tcPr>
            <w:tcW w:w="288"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59"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96" w:type="pct"/>
            <w:vMerge w:val="restart"/>
            <w:shd w:val="clear" w:color="auto" w:fill="auto"/>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default" w:ascii="宋体" w:hAnsi="宋体"/>
                <w:color w:val="000000"/>
                <w:sz w:val="21"/>
                <w:szCs w:val="21"/>
              </w:rPr>
              <w:t>路面养护</w:t>
            </w:r>
          </w:p>
        </w:tc>
        <w:tc>
          <w:tcPr>
            <w:tcW w:w="453" w:type="pct"/>
            <w:vMerge w:val="restart"/>
            <w:shd w:val="clear" w:color="auto" w:fill="auto"/>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default" w:ascii="宋体" w:hAnsi="宋体"/>
                <w:color w:val="000000"/>
                <w:sz w:val="21"/>
                <w:szCs w:val="21"/>
              </w:rPr>
              <w:t>人员</w:t>
            </w:r>
            <w:r>
              <w:rPr>
                <w:rFonts w:hint="eastAsia" w:ascii="宋体" w:hAnsi="宋体"/>
                <w:color w:val="000000"/>
                <w:sz w:val="21"/>
                <w:szCs w:val="21"/>
              </w:rPr>
              <w:t>/设备进场</w:t>
            </w:r>
          </w:p>
        </w:tc>
        <w:tc>
          <w:tcPr>
            <w:tcW w:w="396" w:type="pct"/>
            <w:shd w:val="clear" w:color="auto" w:fill="auto"/>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r>
              <w:rPr>
                <w:rFonts w:hint="default" w:ascii="宋体" w:hAnsi="宋体"/>
                <w:color w:val="000000"/>
                <w:sz w:val="21"/>
                <w:szCs w:val="21"/>
              </w:rPr>
              <w:t>车辆伤害</w:t>
            </w:r>
          </w:p>
        </w:tc>
        <w:tc>
          <w:tcPr>
            <w:tcW w:w="276" w:type="pct"/>
            <w:shd w:val="clear" w:color="auto" w:fill="auto"/>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r>
              <w:rPr>
                <w:rFonts w:hint="eastAsia" w:ascii="宋体" w:hAnsi="宋体"/>
                <w:color w:val="000000"/>
                <w:sz w:val="21"/>
                <w:szCs w:val="21"/>
              </w:rPr>
              <w:t>15</w:t>
            </w:r>
          </w:p>
        </w:tc>
        <w:tc>
          <w:tcPr>
            <w:tcW w:w="269" w:type="pct"/>
            <w:shd w:val="clear" w:color="auto" w:fill="auto"/>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r>
              <w:rPr>
                <w:rFonts w:hint="eastAsia" w:ascii="宋体" w:hAnsi="宋体"/>
                <w:color w:val="000000"/>
                <w:sz w:val="21"/>
                <w:szCs w:val="21"/>
              </w:rPr>
              <w:t>一般</w:t>
            </w:r>
          </w:p>
        </w:tc>
        <w:tc>
          <w:tcPr>
            <w:tcW w:w="45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r>
              <w:rPr>
                <w:rFonts w:hint="eastAsia" w:ascii="宋体" w:hAnsi="宋体"/>
                <w:color w:val="000000"/>
                <w:sz w:val="21"/>
                <w:szCs w:val="21"/>
              </w:rPr>
              <w:t>单位级</w:t>
            </w:r>
          </w:p>
        </w:tc>
        <w:tc>
          <w:tcPr>
            <w:tcW w:w="442"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39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0"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52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5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53"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eastAsia" w:ascii="宋体" w:hAnsi="宋体"/>
                <w:color w:val="000000"/>
                <w:sz w:val="21"/>
                <w:szCs w:val="21"/>
              </w:rPr>
              <w:t>物体</w:t>
            </w:r>
            <w:r>
              <w:rPr>
                <w:rFonts w:hint="default" w:ascii="宋体" w:hAnsi="宋体"/>
                <w:color w:val="000000"/>
                <w:sz w:val="21"/>
                <w:szCs w:val="21"/>
              </w:rPr>
              <w:t>打击</w:t>
            </w:r>
          </w:p>
        </w:tc>
        <w:tc>
          <w:tcPr>
            <w:tcW w:w="27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69"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5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42"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28"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20"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52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88"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59"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53"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default" w:ascii="宋体" w:hAnsi="宋体"/>
                <w:color w:val="000000"/>
                <w:sz w:val="21"/>
                <w:szCs w:val="21"/>
              </w:rPr>
              <w:t>………</w:t>
            </w:r>
          </w:p>
        </w:tc>
        <w:tc>
          <w:tcPr>
            <w:tcW w:w="27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69"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5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42"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28"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20"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524"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88"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59"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1"/>
                <w:szCs w:val="21"/>
              </w:rPr>
            </w:pPr>
            <w:r>
              <w:rPr>
                <w:rFonts w:hint="eastAsia" w:ascii="宋体" w:hAnsi="宋体"/>
                <w:color w:val="000000"/>
                <w:sz w:val="21"/>
                <w:szCs w:val="21"/>
              </w:rPr>
              <w:t>填表人：                                          发布人/审核人：</w:t>
            </w:r>
          </w:p>
        </w:tc>
      </w:tr>
    </w:tbl>
    <w:p>
      <w:pPr>
        <w:spacing w:line="480" w:lineRule="exact"/>
        <w:rPr>
          <w:rFonts w:hint="eastAsia" w:ascii="宋体" w:hAnsi="宋体" w:cs="Calibri"/>
          <w:color w:val="000000"/>
          <w:sz w:val="24"/>
        </w:rPr>
      </w:pPr>
    </w:p>
    <w:p>
      <w:pPr>
        <w:spacing w:line="480" w:lineRule="exact"/>
        <w:jc w:val="center"/>
        <w:rPr>
          <w:rFonts w:hint="eastAsia" w:ascii="宋体" w:hAnsi="宋体" w:cs="Calibri"/>
          <w:b/>
          <w:color w:val="000000"/>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spacing w:line="480" w:lineRule="exact"/>
        <w:jc w:val="center"/>
        <w:rPr>
          <w:rFonts w:hint="eastAsia" w:ascii="宋体" w:hAnsi="宋体" w:cs="Calibri"/>
          <w:b/>
          <w:color w:val="000000"/>
          <w:sz w:val="30"/>
          <w:szCs w:val="30"/>
        </w:rPr>
      </w:pPr>
      <w:r>
        <w:rPr>
          <w:rFonts w:hint="eastAsia" w:ascii="宋体" w:hAnsi="宋体" w:cs="Calibri"/>
          <w:b/>
          <w:color w:val="000000"/>
          <w:sz w:val="30"/>
          <w:szCs w:val="30"/>
        </w:rPr>
        <w:t>风险分级管控清单（场所部位及设备设施及类）</w:t>
      </w:r>
    </w:p>
    <w:p>
      <w:pPr>
        <w:spacing w:line="480" w:lineRule="exact"/>
        <w:jc w:val="left"/>
        <w:rPr>
          <w:rFonts w:hint="eastAsia" w:ascii="宋体" w:hAnsi="宋体" w:cs="Calibri"/>
          <w:color w:val="000000"/>
          <w:sz w:val="24"/>
        </w:rPr>
      </w:pPr>
      <w:r>
        <w:rPr>
          <w:rFonts w:ascii="宋体" w:hAnsi="宋体"/>
          <w:b/>
          <w:color w:val="000000"/>
          <w:szCs w:val="21"/>
        </w:rPr>
        <w:t>单位</w:t>
      </w:r>
      <w:r>
        <w:rPr>
          <w:rFonts w:hint="eastAsia" w:ascii="宋体" w:hAnsi="宋体"/>
          <w:b/>
          <w:color w:val="000000"/>
          <w:szCs w:val="21"/>
        </w:rPr>
        <w:t>/部室：                                                                                               编号：</w:t>
      </w:r>
    </w:p>
    <w:tbl>
      <w:tblPr>
        <w:tblStyle w:val="32"/>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301"/>
        <w:gridCol w:w="1137"/>
        <w:gridCol w:w="793"/>
        <w:gridCol w:w="773"/>
        <w:gridCol w:w="1310"/>
        <w:gridCol w:w="1269"/>
        <w:gridCol w:w="1129"/>
        <w:gridCol w:w="1229"/>
        <w:gridCol w:w="1206"/>
        <w:gridCol w:w="1505"/>
        <w:gridCol w:w="827"/>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9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风险辨识范围</w:t>
            </w:r>
          </w:p>
        </w:tc>
        <w:tc>
          <w:tcPr>
            <w:tcW w:w="453"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default" w:ascii="宋体" w:hAnsi="宋体"/>
                <w:b/>
                <w:color w:val="000000"/>
                <w:sz w:val="21"/>
                <w:szCs w:val="21"/>
              </w:rPr>
              <w:t>辨识项目</w:t>
            </w:r>
          </w:p>
        </w:tc>
        <w:tc>
          <w:tcPr>
            <w:tcW w:w="39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b/>
                <w:color w:val="000000"/>
                <w:sz w:val="21"/>
                <w:szCs w:val="21"/>
              </w:rPr>
            </w:pPr>
            <w:r>
              <w:rPr>
                <w:rFonts w:hint="eastAsia" w:ascii="宋体" w:hAnsi="宋体"/>
                <w:b/>
                <w:color w:val="000000"/>
                <w:sz w:val="21"/>
                <w:szCs w:val="21"/>
              </w:rPr>
              <w:t>风险事件</w:t>
            </w:r>
          </w:p>
        </w:tc>
        <w:tc>
          <w:tcPr>
            <w:tcW w:w="27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风险值（D）</w:t>
            </w:r>
          </w:p>
        </w:tc>
        <w:tc>
          <w:tcPr>
            <w:tcW w:w="269"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风险等级</w:t>
            </w:r>
          </w:p>
        </w:tc>
        <w:tc>
          <w:tcPr>
            <w:tcW w:w="45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管控级别</w:t>
            </w:r>
          </w:p>
        </w:tc>
        <w:tc>
          <w:tcPr>
            <w:tcW w:w="2207" w:type="pct"/>
            <w:gridSpan w:val="5"/>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管控措施</w:t>
            </w:r>
          </w:p>
        </w:tc>
        <w:tc>
          <w:tcPr>
            <w:tcW w:w="288"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责任单位</w:t>
            </w:r>
          </w:p>
        </w:tc>
        <w:tc>
          <w:tcPr>
            <w:tcW w:w="259" w:type="pct"/>
            <w:vMerge w:val="restar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53"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76"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69"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5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442"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工程措施</w:t>
            </w:r>
          </w:p>
        </w:tc>
        <w:tc>
          <w:tcPr>
            <w:tcW w:w="393"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管理措施</w:t>
            </w:r>
          </w:p>
        </w:tc>
        <w:tc>
          <w:tcPr>
            <w:tcW w:w="428"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教育培训措施</w:t>
            </w:r>
          </w:p>
        </w:tc>
        <w:tc>
          <w:tcPr>
            <w:tcW w:w="420"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 xml:space="preserve">个体防护措施 </w:t>
            </w:r>
          </w:p>
        </w:tc>
        <w:tc>
          <w:tcPr>
            <w:tcW w:w="524" w:type="pct"/>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r>
              <w:rPr>
                <w:rFonts w:hint="eastAsia" w:ascii="宋体" w:hAnsi="宋体"/>
                <w:b/>
                <w:color w:val="000000"/>
                <w:sz w:val="21"/>
                <w:szCs w:val="21"/>
              </w:rPr>
              <w:t>应急措施</w:t>
            </w:r>
          </w:p>
        </w:tc>
        <w:tc>
          <w:tcPr>
            <w:tcW w:w="288"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c>
          <w:tcPr>
            <w:tcW w:w="259" w:type="pct"/>
            <w:vMerge w:val="continue"/>
            <w:tcBorders>
              <w:bottom w:val="single" w:color="auto" w:sz="4" w:space="0"/>
            </w:tcBorders>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96" w:type="pct"/>
            <w:vMerge w:val="restar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default" w:ascii="宋体" w:hAnsi="宋体"/>
                <w:color w:val="000000"/>
                <w:sz w:val="21"/>
                <w:szCs w:val="21"/>
              </w:rPr>
              <w:t>配电室</w:t>
            </w:r>
          </w:p>
        </w:tc>
        <w:tc>
          <w:tcPr>
            <w:tcW w:w="45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7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6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5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42"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39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0"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52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5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96" w:type="pct"/>
            <w:vMerge w:val="continue"/>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45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7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6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5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42"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39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0"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52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5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9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r>
              <w:rPr>
                <w:rFonts w:hint="default" w:ascii="宋体" w:hAnsi="宋体"/>
                <w:color w:val="000000"/>
                <w:sz w:val="21"/>
                <w:szCs w:val="21"/>
              </w:rPr>
              <w:t>仓库</w:t>
            </w:r>
          </w:p>
        </w:tc>
        <w:tc>
          <w:tcPr>
            <w:tcW w:w="453"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396" w:type="pct"/>
            <w:noWrap w:val="0"/>
            <w:vAlign w:val="center"/>
          </w:tcPr>
          <w:p>
            <w:pPr>
              <w:keepNext w:val="0"/>
              <w:keepLines w:val="0"/>
              <w:suppressLineNumbers w:val="0"/>
              <w:spacing w:before="0" w:beforeAutospacing="0" w:after="0" w:afterAutospacing="0" w:line="440" w:lineRule="exact"/>
              <w:ind w:left="0" w:right="0"/>
              <w:jc w:val="center"/>
              <w:rPr>
                <w:rFonts w:hint="default" w:ascii="宋体" w:hAnsi="宋体"/>
                <w:color w:val="000000"/>
                <w:sz w:val="21"/>
                <w:szCs w:val="21"/>
              </w:rPr>
            </w:pPr>
          </w:p>
        </w:tc>
        <w:tc>
          <w:tcPr>
            <w:tcW w:w="27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6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56"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42"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393"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420"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524"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88"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c>
          <w:tcPr>
            <w:tcW w:w="259" w:type="pct"/>
            <w:noWrap w:val="0"/>
            <w:vAlign w:val="center"/>
          </w:tcPr>
          <w:p>
            <w:pPr>
              <w:keepNext w:val="0"/>
              <w:keepLines w:val="0"/>
              <w:suppressLineNumbers w:val="0"/>
              <w:spacing w:before="0" w:beforeAutospacing="0" w:after="0" w:afterAutospacing="0" w:line="440" w:lineRule="exact"/>
              <w:ind w:left="0" w:right="0"/>
              <w:jc w:val="center"/>
              <w:rPr>
                <w:rFonts w:hint="eastAsia"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noWrap w:val="0"/>
            <w:vAlign w:val="center"/>
          </w:tcPr>
          <w:p>
            <w:pPr>
              <w:keepNext w:val="0"/>
              <w:keepLines w:val="0"/>
              <w:suppressLineNumbers w:val="0"/>
              <w:spacing w:before="0" w:beforeAutospacing="0" w:after="0" w:afterAutospacing="0" w:line="440" w:lineRule="exact"/>
              <w:ind w:left="0" w:right="0"/>
              <w:rPr>
                <w:rFonts w:hint="eastAsia" w:ascii="宋体" w:hAnsi="宋体"/>
                <w:color w:val="000000"/>
                <w:sz w:val="21"/>
                <w:szCs w:val="21"/>
              </w:rPr>
            </w:pPr>
            <w:r>
              <w:rPr>
                <w:rFonts w:hint="eastAsia" w:ascii="宋体" w:hAnsi="宋体"/>
                <w:color w:val="000000"/>
                <w:sz w:val="21"/>
                <w:szCs w:val="21"/>
              </w:rPr>
              <w:t>填表人：                                            发布人/审核人：</w:t>
            </w:r>
          </w:p>
        </w:tc>
      </w:tr>
    </w:tbl>
    <w:p>
      <w:pPr>
        <w:jc w:val="center"/>
        <w:rPr>
          <w:rFonts w:ascii="微软雅黑" w:hAnsi="微软雅黑" w:eastAsia="微软雅黑"/>
          <w:b/>
          <w:color w:val="000000" w:themeColor="text1"/>
          <w:sz w:val="40"/>
        </w:rPr>
      </w:pPr>
    </w:p>
    <w:p>
      <w:pPr>
        <w:jc w:val="center"/>
        <w:rPr>
          <w:rFonts w:ascii="微软雅黑" w:hAnsi="微软雅黑" w:eastAsia="微软雅黑"/>
          <w:b/>
          <w:color w:val="000000" w:themeColor="text1"/>
          <w:sz w:val="40"/>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8</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较大及以上风险清单</w:t>
      </w:r>
    </w:p>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较大及以上风险清单</w:t>
      </w:r>
    </w:p>
    <w:tbl>
      <w:tblPr>
        <w:tblStyle w:val="32"/>
        <w:tblW w:w="5126" w:type="pct"/>
        <w:jc w:val="center"/>
        <w:tblLayout w:type="autofit"/>
        <w:tblCellMar>
          <w:top w:w="0" w:type="dxa"/>
          <w:left w:w="10" w:type="dxa"/>
          <w:bottom w:w="0" w:type="dxa"/>
          <w:right w:w="10" w:type="dxa"/>
        </w:tblCellMar>
      </w:tblPr>
      <w:tblGrid>
        <w:gridCol w:w="833"/>
        <w:gridCol w:w="2050"/>
        <w:gridCol w:w="1900"/>
        <w:gridCol w:w="1537"/>
        <w:gridCol w:w="1597"/>
        <w:gridCol w:w="1488"/>
      </w:tblGrid>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宋体"/>
                <w:color w:val="000000"/>
                <w:sz w:val="21"/>
                <w:szCs w:val="21"/>
              </w:rPr>
            </w:pPr>
            <w:r>
              <w:rPr>
                <w:rFonts w:hint="eastAsia" w:ascii="宋体" w:hAnsi="宋体" w:cs="宋体"/>
                <w:b/>
                <w:color w:val="000000"/>
                <w:sz w:val="21"/>
                <w:szCs w:val="21"/>
              </w:rPr>
              <w:t>序号</w:t>
            </w:r>
          </w:p>
        </w:tc>
        <w:tc>
          <w:tcPr>
            <w:tcW w:w="1090" w:type="pct"/>
            <w:tcBorders>
              <w:top w:val="single" w:color="000000" w:sz="6" w:space="0"/>
              <w:left w:val="single" w:color="000000" w:sz="6" w:space="0"/>
              <w:bottom w:val="single" w:color="000000" w:sz="4"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宋体"/>
                <w:color w:val="000000"/>
                <w:sz w:val="21"/>
                <w:szCs w:val="21"/>
              </w:rPr>
            </w:pPr>
            <w:r>
              <w:rPr>
                <w:rFonts w:hint="eastAsia" w:ascii="宋体" w:hAnsi="宋体"/>
                <w:b/>
                <w:color w:val="000000"/>
                <w:sz w:val="21"/>
                <w:szCs w:val="21"/>
              </w:rPr>
              <w:t>风险辨识范围</w:t>
            </w:r>
          </w:p>
        </w:tc>
        <w:tc>
          <w:tcPr>
            <w:tcW w:w="1010" w:type="pct"/>
            <w:tcBorders>
              <w:top w:val="single" w:color="000000" w:sz="6" w:space="0"/>
              <w:left w:val="single" w:color="auto" w:sz="4" w:space="0"/>
              <w:bottom w:val="single" w:color="000000" w:sz="4"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宋体"/>
                <w:color w:val="000000"/>
                <w:sz w:val="21"/>
                <w:szCs w:val="21"/>
              </w:rPr>
            </w:pPr>
            <w:r>
              <w:rPr>
                <w:rFonts w:hint="eastAsia" w:ascii="宋体" w:hAnsi="宋体"/>
                <w:b/>
                <w:color w:val="000000"/>
                <w:sz w:val="21"/>
                <w:szCs w:val="21"/>
              </w:rPr>
              <w:t>单元/作业/部位</w:t>
            </w:r>
          </w:p>
        </w:tc>
        <w:tc>
          <w:tcPr>
            <w:tcW w:w="817" w:type="pct"/>
            <w:tcBorders>
              <w:top w:val="single" w:color="000000" w:sz="4" w:space="0"/>
              <w:left w:val="single" w:color="000000" w:sz="6" w:space="0"/>
              <w:bottom w:val="single" w:color="000000" w:sz="4"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r>
              <w:rPr>
                <w:rFonts w:hint="default" w:ascii="宋体" w:hAnsi="宋体" w:cs="仿宋_GB2312"/>
                <w:b/>
                <w:color w:val="000000"/>
                <w:sz w:val="21"/>
                <w:szCs w:val="21"/>
              </w:rPr>
              <w:t>风险名称</w:t>
            </w:r>
          </w:p>
        </w:tc>
        <w:tc>
          <w:tcPr>
            <w:tcW w:w="849" w:type="pct"/>
            <w:tcBorders>
              <w:top w:val="single" w:color="000000" w:sz="4" w:space="0"/>
              <w:left w:val="single" w:color="000000" w:sz="6" w:space="0"/>
              <w:bottom w:val="single" w:color="000000" w:sz="4"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r>
              <w:rPr>
                <w:rFonts w:hint="default" w:ascii="宋体" w:hAnsi="宋体" w:cs="仿宋_GB2312"/>
                <w:b/>
                <w:color w:val="000000"/>
                <w:sz w:val="21"/>
                <w:szCs w:val="21"/>
              </w:rPr>
              <w:t>风险等级</w:t>
            </w:r>
          </w:p>
        </w:tc>
        <w:tc>
          <w:tcPr>
            <w:tcW w:w="789" w:type="pct"/>
            <w:tcBorders>
              <w:top w:val="single" w:color="000000" w:sz="4" w:space="0"/>
              <w:left w:val="single" w:color="000000" w:sz="6" w:space="0"/>
              <w:bottom w:val="single" w:color="000000" w:sz="4"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r>
              <w:rPr>
                <w:rFonts w:hint="default" w:ascii="宋体" w:hAnsi="宋体" w:cs="仿宋_GB2312"/>
                <w:b/>
                <w:color w:val="000000"/>
                <w:sz w:val="21"/>
                <w:szCs w:val="21"/>
              </w:rPr>
              <w:t>登记编号</w:t>
            </w:r>
          </w:p>
        </w:tc>
      </w:tr>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cs="宋体"/>
                <w:b/>
                <w:color w:val="000000"/>
                <w:sz w:val="2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1010" w:type="pct"/>
            <w:tcBorders>
              <w:top w:val="single" w:color="000000" w:sz="6" w:space="0"/>
              <w:left w:val="single" w:color="auto"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817"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r>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cs="宋体"/>
                <w:b/>
                <w:color w:val="000000"/>
                <w:sz w:val="2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1010" w:type="pct"/>
            <w:tcBorders>
              <w:top w:val="single" w:color="000000" w:sz="6" w:space="0"/>
              <w:left w:val="single" w:color="auto"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817"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r>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cs="宋体"/>
                <w:b/>
                <w:color w:val="000000"/>
                <w:sz w:val="2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1010" w:type="pct"/>
            <w:tcBorders>
              <w:top w:val="single" w:color="000000" w:sz="6" w:space="0"/>
              <w:left w:val="single" w:color="auto"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817"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r>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cs="宋体"/>
                <w:b/>
                <w:color w:val="000000"/>
                <w:sz w:val="2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1010" w:type="pct"/>
            <w:tcBorders>
              <w:top w:val="single" w:color="000000" w:sz="6" w:space="0"/>
              <w:left w:val="single" w:color="auto"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817"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r>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cs="宋体"/>
                <w:b/>
                <w:color w:val="000000"/>
                <w:sz w:val="2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1010" w:type="pct"/>
            <w:tcBorders>
              <w:top w:val="single" w:color="000000" w:sz="6" w:space="0"/>
              <w:left w:val="single" w:color="auto"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817"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r>
      <w:tr>
        <w:tblPrEx>
          <w:tblCellMar>
            <w:top w:w="0" w:type="dxa"/>
            <w:left w:w="10" w:type="dxa"/>
            <w:bottom w:w="0" w:type="dxa"/>
            <w:right w:w="10" w:type="dxa"/>
          </w:tblCellMar>
        </w:tblPrEx>
        <w:trPr>
          <w:trHeight w:val="1366" w:hRule="atLeast"/>
          <w:jc w:val="center"/>
        </w:trPr>
        <w:tc>
          <w:tcPr>
            <w:tcW w:w="443" w:type="pct"/>
            <w:tcBorders>
              <w:top w:val="single" w:color="000000" w:sz="6" w:space="0"/>
              <w:left w:val="single" w:color="000000"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cs="宋体"/>
                <w:b/>
                <w:color w:val="000000"/>
                <w:sz w:val="21"/>
                <w:szCs w:val="21"/>
              </w:rPr>
            </w:pPr>
          </w:p>
        </w:tc>
        <w:tc>
          <w:tcPr>
            <w:tcW w:w="1090" w:type="pct"/>
            <w:tcBorders>
              <w:top w:val="single" w:color="000000" w:sz="6" w:space="0"/>
              <w:left w:val="single" w:color="000000" w:sz="6" w:space="0"/>
              <w:bottom w:val="single" w:color="000000" w:sz="6" w:space="0"/>
              <w:right w:val="single" w:color="auto"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1010" w:type="pct"/>
            <w:tcBorders>
              <w:top w:val="single" w:color="000000" w:sz="6" w:space="0"/>
              <w:left w:val="single" w:color="auto" w:sz="4"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eastAsia" w:ascii="宋体" w:hAnsi="宋体"/>
                <w:b/>
                <w:color w:val="000000"/>
                <w:sz w:val="21"/>
                <w:szCs w:val="21"/>
              </w:rPr>
            </w:pPr>
          </w:p>
        </w:tc>
        <w:tc>
          <w:tcPr>
            <w:tcW w:w="817"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84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c>
          <w:tcPr>
            <w:tcW w:w="789" w:type="pct"/>
            <w:tcBorders>
              <w:top w:val="single" w:color="000000" w:sz="6" w:space="0"/>
              <w:left w:val="single" w:color="000000" w:sz="6" w:space="0"/>
              <w:bottom w:val="single" w:color="000000" w:sz="6"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b/>
                <w:color w:val="000000"/>
                <w:sz w:val="21"/>
                <w:szCs w:val="21"/>
              </w:rPr>
            </w:pPr>
          </w:p>
        </w:tc>
      </w:tr>
      <w:tr>
        <w:tblPrEx>
          <w:tblCellMar>
            <w:top w:w="0" w:type="dxa"/>
            <w:left w:w="10" w:type="dxa"/>
            <w:bottom w:w="0" w:type="dxa"/>
            <w:right w:w="10" w:type="dxa"/>
          </w:tblCellMar>
        </w:tblPrEx>
        <w:trPr>
          <w:trHeight w:val="1401" w:hRule="atLeast"/>
          <w:jc w:val="center"/>
        </w:trPr>
        <w:tc>
          <w:tcPr>
            <w:tcW w:w="5000" w:type="pct"/>
            <w:gridSpan w:val="6"/>
            <w:tcBorders>
              <w:top w:val="single" w:color="000000" w:sz="6"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keepNext w:val="0"/>
              <w:keepLines w:val="0"/>
              <w:suppressLineNumbers w:val="0"/>
              <w:spacing w:before="0" w:beforeAutospacing="0" w:after="0" w:afterAutospacing="0" w:line="480" w:lineRule="exact"/>
              <w:ind w:left="0" w:right="0"/>
              <w:jc w:val="center"/>
              <w:rPr>
                <w:rFonts w:hint="default" w:ascii="宋体" w:hAnsi="宋体" w:cs="仿宋_GB2312"/>
                <w:color w:val="000000"/>
                <w:sz w:val="21"/>
                <w:szCs w:val="21"/>
              </w:rPr>
            </w:pPr>
            <w:r>
              <w:rPr>
                <w:rFonts w:hint="default" w:ascii="宋体" w:hAnsi="宋体" w:cs="仿宋_GB2312"/>
                <w:color w:val="000000"/>
                <w:sz w:val="21"/>
                <w:szCs w:val="21"/>
              </w:rPr>
              <w:t>登记人</w:t>
            </w:r>
            <w:r>
              <w:rPr>
                <w:rFonts w:hint="eastAsia" w:ascii="宋体" w:hAnsi="宋体" w:cs="仿宋_GB2312"/>
                <w:color w:val="000000"/>
                <w:sz w:val="21"/>
                <w:szCs w:val="21"/>
              </w:rPr>
              <w:t>：                 发布人/审核人：             登记时间：</w:t>
            </w:r>
          </w:p>
        </w:tc>
      </w:tr>
    </w:tbl>
    <w:p>
      <w:pPr>
        <w:jc w:val="center"/>
        <w:rPr>
          <w:rFonts w:ascii="华文中宋" w:hAnsi="华文中宋" w:eastAsia="华文中宋"/>
          <w:b/>
          <w:color w:val="000000"/>
          <w:sz w:val="40"/>
        </w:rPr>
      </w:pPr>
    </w:p>
    <w:p>
      <w:pPr>
        <w:jc w:val="center"/>
        <w:rPr>
          <w:rFonts w:ascii="微软雅黑" w:hAnsi="微软雅黑" w:eastAsia="微软雅黑"/>
          <w:b/>
          <w:color w:val="000000" w:themeColor="text1"/>
          <w:sz w:val="40"/>
        </w:rPr>
      </w:pPr>
    </w:p>
    <w:p>
      <w:pPr>
        <w:rPr>
          <w:rStyle w:val="45"/>
          <w:rFonts w:hint="default" w:ascii="微软雅黑" w:hAnsi="微软雅黑" w:eastAsia="微软雅黑"/>
          <w:color w:val="000000" w:themeColor="text1"/>
          <w:sz w:val="30"/>
          <w:szCs w:val="32"/>
        </w:rPr>
      </w:pPr>
      <w:r>
        <w:rPr>
          <w:rFonts w:ascii="微软雅黑" w:hAnsi="微软雅黑" w:eastAsia="微软雅黑"/>
          <w:b/>
          <w:color w:val="000000" w:themeColor="text1"/>
          <w:sz w:val="40"/>
        </w:rPr>
        <w:br w:type="page"/>
      </w:r>
      <w:bookmarkStart w:id="19" w:name="_Toc11251643"/>
    </w:p>
    <w:p>
      <w:pPr>
        <w:widowControl/>
        <w:spacing w:line="420" w:lineRule="atLeast"/>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8</w:t>
      </w:r>
      <w:r>
        <w:rPr>
          <w:rFonts w:ascii="微软雅黑" w:hAnsi="微软雅黑" w:eastAsia="微软雅黑"/>
          <w:color w:val="000000" w:themeColor="text1"/>
          <w:sz w:val="28"/>
          <w:szCs w:val="36"/>
        </w:rPr>
        <w:t>.3</w:t>
      </w:r>
      <w:r>
        <w:rPr>
          <w:rFonts w:hint="eastAsia" w:ascii="微软雅黑" w:hAnsi="微软雅黑" w:eastAsia="微软雅黑"/>
          <w:color w:val="000000" w:themeColor="text1"/>
          <w:sz w:val="28"/>
          <w:szCs w:val="36"/>
        </w:rPr>
        <w:t>较大及以上风险信息登记表</w:t>
      </w:r>
    </w:p>
    <w:bookmarkEnd w:id="19"/>
    <w:p>
      <w:pPr>
        <w:widowControl/>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较大及以上风险信息登记表</w:t>
      </w:r>
    </w:p>
    <w:tbl>
      <w:tblPr>
        <w:tblStyle w:val="32"/>
        <w:tblW w:w="8597" w:type="dxa"/>
        <w:tblInd w:w="0" w:type="dxa"/>
        <w:tblLayout w:type="fixed"/>
        <w:tblCellMar>
          <w:top w:w="0" w:type="dxa"/>
          <w:left w:w="108" w:type="dxa"/>
          <w:bottom w:w="0" w:type="dxa"/>
          <w:right w:w="108" w:type="dxa"/>
        </w:tblCellMar>
      </w:tblPr>
      <w:tblGrid>
        <w:gridCol w:w="566"/>
        <w:gridCol w:w="1415"/>
        <w:gridCol w:w="242"/>
        <w:gridCol w:w="1057"/>
        <w:gridCol w:w="1206"/>
        <w:gridCol w:w="1053"/>
        <w:gridCol w:w="1356"/>
        <w:gridCol w:w="1702"/>
      </w:tblGrid>
      <w:tr>
        <w:tblPrEx>
          <w:tblCellMar>
            <w:top w:w="0" w:type="dxa"/>
            <w:left w:w="108" w:type="dxa"/>
            <w:bottom w:w="0" w:type="dxa"/>
            <w:right w:w="108" w:type="dxa"/>
          </w:tblCellMar>
        </w:tblPrEx>
        <w:trPr>
          <w:trHeight w:val="406" w:hRule="atLeast"/>
        </w:trPr>
        <w:tc>
          <w:tcPr>
            <w:tcW w:w="19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单位名称</w:t>
            </w:r>
          </w:p>
        </w:tc>
        <w:tc>
          <w:tcPr>
            <w:tcW w:w="1299"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c>
          <w:tcPr>
            <w:tcW w:w="12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联系人</w:t>
            </w:r>
          </w:p>
        </w:tc>
        <w:tc>
          <w:tcPr>
            <w:tcW w:w="105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p>
        </w:tc>
        <w:tc>
          <w:tcPr>
            <w:tcW w:w="135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default" w:ascii="宋体" w:hAnsi="宋体"/>
                <w:color w:val="000000"/>
                <w:sz w:val="21"/>
                <w:szCs w:val="21"/>
              </w:rPr>
              <w:t>登记编号</w:t>
            </w:r>
          </w:p>
        </w:tc>
        <w:tc>
          <w:tcPr>
            <w:tcW w:w="170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19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风险名称</w:t>
            </w:r>
          </w:p>
        </w:tc>
        <w:tc>
          <w:tcPr>
            <w:tcW w:w="1299"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c>
          <w:tcPr>
            <w:tcW w:w="12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default" w:ascii="宋体" w:hAnsi="宋体"/>
                <w:color w:val="000000"/>
                <w:sz w:val="21"/>
                <w:szCs w:val="21"/>
              </w:rPr>
              <w:t>风险等级</w:t>
            </w:r>
          </w:p>
        </w:tc>
        <w:tc>
          <w:tcPr>
            <w:tcW w:w="105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c>
          <w:tcPr>
            <w:tcW w:w="135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default" w:ascii="宋体" w:hAnsi="宋体"/>
                <w:color w:val="000000"/>
                <w:sz w:val="21"/>
                <w:szCs w:val="21"/>
              </w:rPr>
              <w:t>管控级别</w:t>
            </w:r>
          </w:p>
        </w:tc>
        <w:tc>
          <w:tcPr>
            <w:tcW w:w="170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19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sz w:val="21"/>
                <w:szCs w:val="21"/>
              </w:rPr>
            </w:pPr>
            <w:r>
              <w:rPr>
                <w:rFonts w:hint="eastAsia" w:ascii="宋体" w:hAnsi="宋体"/>
                <w:color w:val="000000"/>
                <w:sz w:val="21"/>
                <w:szCs w:val="21"/>
              </w:rPr>
              <w:t>存在单元/部位/作业</w:t>
            </w:r>
          </w:p>
        </w:tc>
        <w:tc>
          <w:tcPr>
            <w:tcW w:w="1299"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c>
          <w:tcPr>
            <w:tcW w:w="12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sz w:val="21"/>
                <w:szCs w:val="21"/>
              </w:rPr>
            </w:pPr>
            <w:r>
              <w:rPr>
                <w:rFonts w:hint="eastAsia" w:ascii="宋体" w:hAnsi="宋体"/>
                <w:color w:val="000000"/>
                <w:sz w:val="21"/>
                <w:szCs w:val="21"/>
              </w:rPr>
              <w:t>致险因素</w:t>
            </w:r>
          </w:p>
        </w:tc>
        <w:tc>
          <w:tcPr>
            <w:tcW w:w="4111" w:type="dxa"/>
            <w:gridSpan w:val="3"/>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管控措施</w:t>
            </w: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工程技术措施</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管理措施</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管理教育措施</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个体防护措施</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应急处置措施</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预警信息</w:t>
            </w: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事故类型</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级别</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影响区域范围</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持续时间</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发布范围</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应对措施</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事故信息</w:t>
            </w: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事故名称</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类型</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级别</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发生时间</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死亡人数</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受伤人数</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经济损失</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应急处置情况</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406" w:hRule="atLeast"/>
        </w:trPr>
        <w:tc>
          <w:tcPr>
            <w:tcW w:w="566"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default" w:ascii="宋体" w:hAnsi="宋体"/>
                <w:color w:val="000000"/>
                <w:sz w:val="21"/>
                <w:szCs w:val="21"/>
              </w:rPr>
            </w:pPr>
          </w:p>
        </w:tc>
        <w:tc>
          <w:tcPr>
            <w:tcW w:w="1657" w:type="dxa"/>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处理情况</w:t>
            </w:r>
          </w:p>
        </w:tc>
        <w:tc>
          <w:tcPr>
            <w:tcW w:w="6374" w:type="dxa"/>
            <w:gridSpan w:val="5"/>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p>
        </w:tc>
      </w:tr>
      <w:tr>
        <w:tblPrEx>
          <w:tblCellMar>
            <w:top w:w="0" w:type="dxa"/>
            <w:left w:w="108" w:type="dxa"/>
            <w:bottom w:w="0" w:type="dxa"/>
            <w:right w:w="108" w:type="dxa"/>
          </w:tblCellMar>
        </w:tblPrEx>
        <w:trPr>
          <w:trHeight w:val="1195" w:hRule="atLeast"/>
        </w:trPr>
        <w:tc>
          <w:tcPr>
            <w:tcW w:w="5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default" w:ascii="宋体" w:hAnsi="宋体"/>
                <w:color w:val="000000"/>
                <w:sz w:val="21"/>
                <w:szCs w:val="21"/>
              </w:rPr>
            </w:pPr>
            <w:r>
              <w:rPr>
                <w:rFonts w:hint="eastAsia" w:ascii="宋体" w:hAnsi="宋体"/>
                <w:color w:val="000000"/>
                <w:sz w:val="21"/>
                <w:szCs w:val="21"/>
              </w:rPr>
              <w:t>备注</w:t>
            </w:r>
          </w:p>
        </w:tc>
        <w:tc>
          <w:tcPr>
            <w:tcW w:w="8031" w:type="dxa"/>
            <w:gridSpan w:val="7"/>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eastAsia="仿宋_GB2312"/>
                <w:b/>
                <w:color w:val="000000"/>
                <w:sz w:val="21"/>
                <w:szCs w:val="21"/>
              </w:rPr>
            </w:pPr>
            <w:r>
              <w:rPr>
                <w:rFonts w:hint="eastAsia" w:eastAsia="仿宋_GB2312"/>
                <w:b/>
                <w:color w:val="000000"/>
                <w:sz w:val="21"/>
                <w:szCs w:val="21"/>
              </w:rPr>
              <w:t>注1：管控措施：结合企业实际情况按5种措施分类填写。</w:t>
            </w:r>
          </w:p>
          <w:p>
            <w:pPr>
              <w:keepNext w:val="0"/>
              <w:keepLines w:val="0"/>
              <w:suppressLineNumbers w:val="0"/>
              <w:spacing w:before="0" w:beforeAutospacing="0" w:after="0" w:afterAutospacing="0"/>
              <w:ind w:left="0" w:right="0"/>
              <w:rPr>
                <w:rFonts w:hint="eastAsia" w:eastAsia="仿宋_GB2312"/>
                <w:b/>
                <w:color w:val="000000"/>
                <w:sz w:val="21"/>
                <w:szCs w:val="21"/>
              </w:rPr>
            </w:pPr>
            <w:r>
              <w:rPr>
                <w:rFonts w:hint="eastAsia" w:eastAsia="仿宋_GB2312"/>
                <w:b/>
                <w:color w:val="000000"/>
                <w:sz w:val="21"/>
                <w:szCs w:val="21"/>
              </w:rPr>
              <w:t>注2：致险因素：依据辨识结果简化填写。</w:t>
            </w:r>
          </w:p>
          <w:p>
            <w:pPr>
              <w:keepNext w:val="0"/>
              <w:keepLines w:val="0"/>
              <w:suppressLineNumbers w:val="0"/>
              <w:spacing w:before="0" w:beforeAutospacing="0" w:after="0" w:afterAutospacing="0"/>
              <w:ind w:left="0" w:right="0"/>
              <w:rPr>
                <w:rFonts w:hint="default" w:ascii="宋体" w:hAnsi="宋体"/>
                <w:color w:val="000000"/>
                <w:sz w:val="21"/>
                <w:szCs w:val="21"/>
              </w:rPr>
            </w:pPr>
            <w:r>
              <w:rPr>
                <w:rFonts w:hint="eastAsia" w:eastAsia="仿宋_GB2312"/>
                <w:b/>
                <w:color w:val="000000"/>
                <w:sz w:val="21"/>
                <w:szCs w:val="21"/>
              </w:rPr>
              <w:t>注3：预警信息和事故信息在应急和事故发生后登记。</w:t>
            </w:r>
          </w:p>
        </w:tc>
      </w:tr>
    </w:tbl>
    <w:p>
      <w:pPr>
        <w:spacing w:line="520" w:lineRule="exact"/>
        <w:rPr>
          <w:rFonts w:eastAsia="方正仿宋_GBK"/>
          <w:color w:val="000000"/>
          <w:sz w:val="32"/>
          <w:szCs w:val="32"/>
        </w:rPr>
      </w:pPr>
    </w:p>
    <w:p>
      <w:pPr>
        <w:autoSpaceDN w:val="0"/>
        <w:spacing w:line="420" w:lineRule="atLeast"/>
        <w:jc w:val="left"/>
        <w:rPr>
          <w:rFonts w:ascii="微软雅黑" w:hAnsi="微软雅黑" w:eastAsia="微软雅黑"/>
          <w:color w:val="000000" w:themeColor="text1"/>
          <w:spacing w:val="18"/>
          <w:sz w:val="36"/>
          <w:szCs w:val="4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0"/>
        </w:numPr>
        <w:rPr>
          <w:rFonts w:ascii="微软雅黑" w:hAnsi="微软雅黑" w:eastAsia="微软雅黑" w:cs="Calibri"/>
          <w:b/>
          <w:color w:val="000000" w:themeColor="text1"/>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20" w:name="_Toc32108"/>
      <w:r>
        <w:rPr>
          <w:rFonts w:hint="eastAsia" w:ascii="微软雅黑" w:hAnsi="微软雅黑" w:eastAsia="微软雅黑"/>
          <w:b/>
          <w:color w:val="000000" w:themeColor="text1"/>
          <w:sz w:val="36"/>
          <w:szCs w:val="36"/>
          <w:lang w:val="en-US" w:eastAsia="zh-CN"/>
        </w:rPr>
        <w:t>九、相关方</w:t>
      </w:r>
      <w:bookmarkEnd w:id="20"/>
    </w:p>
    <w:p>
      <w:pPr>
        <w:pStyle w:val="2"/>
      </w:pPr>
    </w:p>
    <w:p>
      <w:pPr>
        <w:widowControl/>
        <w:spacing w:line="420" w:lineRule="atLeast"/>
        <w:jc w:val="left"/>
        <w:rPr>
          <w:rFonts w:hint="eastAsia" w:ascii="微软雅黑" w:hAnsi="微软雅黑" w:eastAsia="微软雅黑"/>
          <w:color w:val="000000" w:themeColor="text1"/>
          <w:sz w:val="28"/>
          <w:szCs w:val="36"/>
          <w:lang w:val="en-US" w:eastAsia="zh-CN"/>
        </w:rPr>
      </w:pPr>
      <w:r>
        <w:rPr>
          <w:rFonts w:hint="eastAsia" w:ascii="微软雅黑" w:hAnsi="微软雅黑" w:eastAsia="微软雅黑"/>
          <w:color w:val="000000" w:themeColor="text1"/>
          <w:sz w:val="28"/>
          <w:szCs w:val="36"/>
          <w:lang w:val="en-US" w:eastAsia="zh-CN"/>
        </w:rPr>
        <w:t>9</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相关方安全技术交底记录</w:t>
      </w:r>
    </w:p>
    <w:p>
      <w:pPr>
        <w:widowControl/>
        <w:spacing w:line="420" w:lineRule="atLeast"/>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9</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相关方安全</w:t>
      </w:r>
      <w:r>
        <w:rPr>
          <w:rFonts w:hint="eastAsia" w:ascii="微软雅黑" w:hAnsi="微软雅黑" w:eastAsia="微软雅黑"/>
          <w:color w:val="000000" w:themeColor="text1"/>
          <w:sz w:val="28"/>
          <w:szCs w:val="36"/>
          <w:lang w:val="en-US" w:eastAsia="zh-CN"/>
        </w:rPr>
        <w:t>监管</w:t>
      </w:r>
      <w:r>
        <w:rPr>
          <w:rFonts w:hint="eastAsia" w:ascii="微软雅黑" w:hAnsi="微软雅黑" w:eastAsia="微软雅黑"/>
          <w:color w:val="000000" w:themeColor="text1"/>
          <w:sz w:val="28"/>
          <w:szCs w:val="36"/>
        </w:rPr>
        <w:t>台账</w:t>
      </w:r>
    </w:p>
    <w:p>
      <w:pPr>
        <w:keepNext w:val="0"/>
        <w:keepLines w:val="0"/>
        <w:widowControl/>
        <w:suppressLineNumbers w:val="0"/>
        <w:autoSpaceDE/>
        <w:autoSpaceDN/>
        <w:snapToGrid/>
        <w:spacing w:before="0" w:beforeAutospacing="0" w:after="0" w:afterAutospacing="0" w:line="420" w:lineRule="atLeast"/>
        <w:ind w:left="0" w:right="0" w:firstLine="0" w:firstLineChars="0"/>
        <w:jc w:val="left"/>
        <w:textAlignment w:val="auto"/>
        <w:rPr>
          <w:rFonts w:hint="eastAsia" w:ascii="微软雅黑" w:hAnsi="微软雅黑" w:eastAsia="微软雅黑" w:cstheme="minorBidi"/>
          <w:b w:val="0"/>
          <w:bCs w:val="0"/>
          <w:color w:val="000000" w:themeColor="text1"/>
          <w:sz w:val="28"/>
          <w:szCs w:val="36"/>
          <w:highlight w:val="none"/>
          <w:vertAlign w:val="baseline"/>
        </w:rPr>
      </w:pPr>
      <w:r>
        <w:rPr>
          <w:rFonts w:hint="eastAsia" w:ascii="微软雅黑" w:hAnsi="微软雅黑" w:eastAsia="微软雅黑" w:cstheme="minorBidi"/>
          <w:b w:val="0"/>
          <w:bCs w:val="0"/>
          <w:color w:val="000000" w:themeColor="text1"/>
          <w:kern w:val="2"/>
          <w:sz w:val="28"/>
          <w:szCs w:val="36"/>
          <w:highlight w:val="none"/>
          <w:vertAlign w:val="baseline"/>
          <w:lang w:val="en-US" w:eastAsia="zh-CN" w:bidi="ar"/>
        </w:rPr>
        <w:t>9</w:t>
      </w:r>
      <w:r>
        <w:rPr>
          <w:rFonts w:hint="default" w:ascii="微软雅黑" w:hAnsi="微软雅黑" w:eastAsia="微软雅黑" w:cstheme="minorBidi"/>
          <w:b w:val="0"/>
          <w:bCs w:val="0"/>
          <w:color w:val="000000" w:themeColor="text1"/>
          <w:kern w:val="2"/>
          <w:sz w:val="28"/>
          <w:szCs w:val="36"/>
          <w:highlight w:val="none"/>
          <w:vertAlign w:val="baseline"/>
          <w:lang w:eastAsia="zh-CN" w:bidi="ar"/>
        </w:rPr>
        <w:t>.3</w:t>
      </w:r>
      <w:r>
        <w:rPr>
          <w:rFonts w:hint="eastAsia" w:ascii="微软雅黑" w:hAnsi="微软雅黑" w:eastAsia="微软雅黑" w:cstheme="minorBidi"/>
          <w:b w:val="0"/>
          <w:bCs w:val="0"/>
          <w:color w:val="000000" w:themeColor="text1"/>
          <w:kern w:val="2"/>
          <w:sz w:val="28"/>
          <w:szCs w:val="36"/>
          <w:highlight w:val="none"/>
          <w:vertAlign w:val="baseline"/>
          <w:lang w:val="en-US" w:eastAsia="zh-CN" w:bidi="ar"/>
        </w:rPr>
        <w:t>相关方隐患治理违约金支付标准</w:t>
      </w:r>
    </w:p>
    <w:p>
      <w:pPr>
        <w:spacing w:line="520" w:lineRule="exact"/>
        <w:ind w:firstLine="1500" w:firstLineChars="500"/>
        <w:rPr>
          <w:rFonts w:ascii="Times New Roman" w:hAnsi="Times New Roman" w:eastAsia="方正仿宋_GBK" w:cs="方正仿宋_GBK"/>
          <w:sz w:val="30"/>
        </w:rPr>
      </w:pPr>
    </w:p>
    <w:p>
      <w:pPr>
        <w:pStyle w:val="2"/>
        <w:rPr>
          <w:rFonts w:hint="default"/>
        </w:rPr>
        <w:sectPr>
          <w:headerReference r:id="rId8" w:type="default"/>
          <w:footerReference r:id="rId9" w:type="default"/>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9</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相关方安全技术交底记录</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相关方入场前安全技术交底记录表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47"/>
        <w:gridCol w:w="2296"/>
        <w:gridCol w:w="1701"/>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81"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合同编号</w:t>
            </w:r>
          </w:p>
        </w:tc>
        <w:tc>
          <w:tcPr>
            <w:tcW w:w="2296"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外包</w:t>
            </w:r>
            <w:r>
              <w:rPr>
                <w:rFonts w:hint="eastAsia" w:ascii="微软雅黑" w:hAnsi="微软雅黑" w:eastAsia="微软雅黑"/>
                <w:color w:val="000000" w:themeColor="text1"/>
                <w:szCs w:val="21"/>
              </w:rPr>
              <w:t>/承包项目</w:t>
            </w:r>
          </w:p>
        </w:tc>
        <w:tc>
          <w:tcPr>
            <w:tcW w:w="2744"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81"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相关方</w:t>
            </w:r>
            <w:r>
              <w:rPr>
                <w:rFonts w:hint="eastAsia" w:ascii="微软雅黑" w:hAnsi="微软雅黑" w:eastAsia="微软雅黑"/>
                <w:color w:val="000000" w:themeColor="text1"/>
                <w:szCs w:val="21"/>
              </w:rPr>
              <w:t>联系人</w:t>
            </w:r>
          </w:p>
        </w:tc>
        <w:tc>
          <w:tcPr>
            <w:tcW w:w="2296"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联系电话</w:t>
            </w:r>
          </w:p>
        </w:tc>
        <w:tc>
          <w:tcPr>
            <w:tcW w:w="2744"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81"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交底人</w:t>
            </w:r>
            <w:r>
              <w:rPr>
                <w:rFonts w:hint="eastAsia" w:ascii="微软雅黑" w:hAnsi="微软雅黑" w:eastAsia="微软雅黑"/>
                <w:color w:val="000000" w:themeColor="text1"/>
                <w:szCs w:val="21"/>
              </w:rPr>
              <w:t>（签字）</w:t>
            </w:r>
          </w:p>
        </w:tc>
        <w:tc>
          <w:tcPr>
            <w:tcW w:w="2296"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交底时间</w:t>
            </w:r>
          </w:p>
        </w:tc>
        <w:tc>
          <w:tcPr>
            <w:tcW w:w="2744"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534" w:type="dxa"/>
            <w:vMerge w:val="restart"/>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安全技术交底事项</w:t>
            </w:r>
          </w:p>
        </w:tc>
        <w:tc>
          <w:tcPr>
            <w:tcW w:w="1247"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公司安全</w:t>
            </w:r>
          </w:p>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相关规定</w:t>
            </w:r>
          </w:p>
        </w:tc>
        <w:tc>
          <w:tcPr>
            <w:tcW w:w="6741" w:type="dxa"/>
            <w:gridSpan w:val="3"/>
            <w:noWrap/>
            <w:vAlign w:val="center"/>
          </w:tcPr>
          <w:p>
            <w:pPr>
              <w:keepNext w:val="0"/>
              <w:keepLines w:val="0"/>
              <w:suppressLineNumbers w:val="0"/>
              <w:spacing w:before="0" w:beforeAutospacing="0" w:after="0" w:afterAutospacing="0"/>
              <w:ind w:left="0" w:right="0"/>
              <w:jc w:val="left"/>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534" w:type="dxa"/>
            <w:vMerge w:val="continue"/>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247"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项目风险</w:t>
            </w:r>
          </w:p>
        </w:tc>
        <w:tc>
          <w:tcPr>
            <w:tcW w:w="6741" w:type="dxa"/>
            <w:gridSpan w:val="3"/>
            <w:noWrap/>
            <w:vAlign w:val="center"/>
          </w:tcPr>
          <w:p>
            <w:pPr>
              <w:keepNext w:val="0"/>
              <w:keepLines w:val="0"/>
              <w:suppressLineNumbers w:val="0"/>
              <w:spacing w:before="0" w:beforeAutospacing="0" w:after="0" w:afterAutospacing="0" w:line="36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w:t>
            </w:r>
            <w:r>
              <w:rPr>
                <w:rFonts w:hint="default" w:ascii="微软雅黑" w:hAnsi="微软雅黑" w:eastAsia="微软雅黑"/>
                <w:color w:val="000000" w:themeColor="text1"/>
                <w:szCs w:val="21"/>
              </w:rPr>
              <w:t>.项目本身的安全风险有</w:t>
            </w:r>
            <w:r>
              <w:rPr>
                <w:rFonts w:hint="eastAsia" w:ascii="微软雅黑" w:hAnsi="微软雅黑" w:eastAsia="微软雅黑"/>
                <w:color w:val="000000" w:themeColor="text1"/>
                <w:szCs w:val="21"/>
              </w:rPr>
              <w:t>：</w:t>
            </w:r>
          </w:p>
          <w:p>
            <w:pPr>
              <w:keepNext w:val="0"/>
              <w:keepLines w:val="0"/>
              <w:suppressLineNumbers w:val="0"/>
              <w:spacing w:before="0" w:beforeAutospacing="0" w:after="0" w:afterAutospacing="0" w:line="36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w:t>
            </w:r>
            <w:r>
              <w:rPr>
                <w:rFonts w:hint="default" w:ascii="微软雅黑" w:hAnsi="微软雅黑" w:eastAsia="微软雅黑"/>
                <w:color w:val="000000" w:themeColor="text1"/>
                <w:szCs w:val="21"/>
              </w:rPr>
              <w:t>.项目周边环境的安全风险有</w:t>
            </w:r>
            <w:r>
              <w:rPr>
                <w:rFonts w:hint="eastAsia" w:ascii="微软雅黑" w:hAnsi="微软雅黑" w:eastAsia="微软雅黑"/>
                <w:color w:val="000000" w:themeColor="text1"/>
                <w:szCs w:val="21"/>
              </w:rPr>
              <w:t>：</w:t>
            </w:r>
          </w:p>
          <w:p>
            <w:pPr>
              <w:keepNext w:val="0"/>
              <w:keepLines w:val="0"/>
              <w:suppressLineNumbers w:val="0"/>
              <w:spacing w:before="0" w:beforeAutospacing="0" w:after="0" w:afterAutospacing="0" w:line="36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3.作业时段的天气风险有</w:t>
            </w:r>
            <w:r>
              <w:rPr>
                <w:rFonts w:hint="eastAsia" w:ascii="微软雅黑" w:hAnsi="微软雅黑" w:eastAsia="微软雅黑"/>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534" w:type="dxa"/>
            <w:vMerge w:val="continue"/>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247"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w:t>
            </w:r>
            <w:r>
              <w:rPr>
                <w:rFonts w:hint="eastAsia" w:ascii="微软雅黑" w:hAnsi="微软雅黑" w:eastAsia="微软雅黑"/>
                <w:color w:val="000000" w:themeColor="text1"/>
                <w:szCs w:val="21"/>
              </w:rPr>
              <w:t>注意</w:t>
            </w:r>
            <w:r>
              <w:rPr>
                <w:rFonts w:hint="default" w:ascii="微软雅黑" w:hAnsi="微软雅黑" w:eastAsia="微软雅黑"/>
                <w:color w:val="000000" w:themeColor="text1"/>
                <w:szCs w:val="21"/>
              </w:rPr>
              <w:t>事项</w:t>
            </w:r>
          </w:p>
        </w:tc>
        <w:tc>
          <w:tcPr>
            <w:tcW w:w="6741" w:type="dxa"/>
            <w:gridSpan w:val="3"/>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781"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交底说明</w:t>
            </w:r>
          </w:p>
        </w:tc>
        <w:tc>
          <w:tcPr>
            <w:tcW w:w="6741" w:type="dxa"/>
            <w:gridSpan w:val="3"/>
            <w:noWrap/>
            <w:vAlign w:val="center"/>
          </w:tcPr>
          <w:p>
            <w:pPr>
              <w:keepNext w:val="0"/>
              <w:keepLines w:val="0"/>
              <w:suppressLineNumbers w:val="0"/>
              <w:spacing w:before="0" w:beforeAutospacing="0" w:after="0" w:afterAutospacing="0"/>
              <w:ind w:left="0" w:right="0"/>
              <w:jc w:val="left"/>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以上交底内容为我方已知事项的告知</w:t>
            </w:r>
            <w:r>
              <w:rPr>
                <w:rFonts w:hint="eastAsia" w:ascii="微软雅黑" w:hAnsi="微软雅黑" w:eastAsia="微软雅黑"/>
                <w:b/>
                <w:color w:val="000000" w:themeColor="text1"/>
                <w:szCs w:val="21"/>
              </w:rPr>
              <w:t>，</w:t>
            </w:r>
            <w:r>
              <w:rPr>
                <w:rFonts w:hint="default" w:ascii="微软雅黑" w:hAnsi="微软雅黑" w:eastAsia="微软雅黑"/>
                <w:b/>
                <w:color w:val="000000" w:themeColor="text1"/>
                <w:szCs w:val="21"/>
              </w:rPr>
              <w:t>外包</w:t>
            </w:r>
            <w:r>
              <w:rPr>
                <w:rFonts w:hint="eastAsia" w:ascii="微软雅黑" w:hAnsi="微软雅黑" w:eastAsia="微软雅黑"/>
                <w:b/>
                <w:color w:val="000000" w:themeColor="text1"/>
                <w:szCs w:val="21"/>
              </w:rPr>
              <w:t>/承包单位在接到交底后应组织人员现场逐一核对和风险辨识评估，制定风险管控措施。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9" w:hRule="atLeast"/>
        </w:trPr>
        <w:tc>
          <w:tcPr>
            <w:tcW w:w="1781"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接受交底人签名</w:t>
            </w:r>
          </w:p>
        </w:tc>
        <w:tc>
          <w:tcPr>
            <w:tcW w:w="6741" w:type="dxa"/>
            <w:gridSpan w:val="3"/>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bl>
    <w:p>
      <w:pPr>
        <w:pStyle w:val="2"/>
        <w:rPr>
          <w:rFonts w:ascii="微软雅黑" w:hAnsi="微软雅黑" w:eastAsia="微软雅黑"/>
          <w:color w:val="000000" w:themeColor="text1"/>
        </w:rPr>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rFonts w:ascii="微软雅黑" w:hAnsi="微软雅黑" w:eastAsia="微软雅黑" w:cs="方正小标宋_GBK"/>
          <w:b/>
          <w:bCs/>
          <w:color w:val="000000" w:themeColor="text1"/>
          <w:sz w:val="36"/>
        </w:rPr>
      </w:pPr>
      <w:r>
        <w:rPr>
          <w:rFonts w:hint="eastAsia" w:ascii="微软雅黑" w:hAnsi="微软雅黑" w:eastAsia="微软雅黑" w:cs="方正小标宋_GBK"/>
          <w:b/>
          <w:bCs/>
          <w:color w:val="000000" w:themeColor="text1"/>
          <w:sz w:val="36"/>
        </w:rPr>
        <w:t>相关方入场前安全技术交底记录表（参照执行）</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2"/>
        <w:gridCol w:w="2388"/>
        <w:gridCol w:w="1706"/>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6"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合同编号</w:t>
            </w:r>
          </w:p>
        </w:tc>
        <w:tc>
          <w:tcPr>
            <w:tcW w:w="238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外包</w:t>
            </w:r>
            <w:r>
              <w:rPr>
                <w:rFonts w:hint="eastAsia" w:ascii="微软雅黑" w:hAnsi="微软雅黑" w:eastAsia="微软雅黑"/>
                <w:color w:val="000000" w:themeColor="text1"/>
                <w:szCs w:val="21"/>
              </w:rPr>
              <w:t>/承包项目</w:t>
            </w:r>
          </w:p>
        </w:tc>
        <w:tc>
          <w:tcPr>
            <w:tcW w:w="2744"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6"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相关方</w:t>
            </w:r>
            <w:r>
              <w:rPr>
                <w:rFonts w:hint="eastAsia" w:ascii="微软雅黑" w:hAnsi="微软雅黑" w:eastAsia="微软雅黑"/>
                <w:color w:val="000000" w:themeColor="text1"/>
                <w:szCs w:val="21"/>
              </w:rPr>
              <w:t>联系人</w:t>
            </w:r>
          </w:p>
        </w:tc>
        <w:tc>
          <w:tcPr>
            <w:tcW w:w="238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联系电话</w:t>
            </w:r>
          </w:p>
        </w:tc>
        <w:tc>
          <w:tcPr>
            <w:tcW w:w="2744"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6"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交底人</w:t>
            </w:r>
            <w:r>
              <w:rPr>
                <w:rFonts w:hint="eastAsia" w:ascii="微软雅黑" w:hAnsi="微软雅黑" w:eastAsia="微软雅黑"/>
                <w:color w:val="000000" w:themeColor="text1"/>
                <w:szCs w:val="21"/>
              </w:rPr>
              <w:t>（签字）</w:t>
            </w:r>
          </w:p>
        </w:tc>
        <w:tc>
          <w:tcPr>
            <w:tcW w:w="238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交底时间</w:t>
            </w:r>
          </w:p>
        </w:tc>
        <w:tc>
          <w:tcPr>
            <w:tcW w:w="2744"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trPr>
        <w:tc>
          <w:tcPr>
            <w:tcW w:w="704" w:type="dxa"/>
            <w:vMerge w:val="restart"/>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安全技术交底事项</w:t>
            </w:r>
          </w:p>
        </w:tc>
        <w:tc>
          <w:tcPr>
            <w:tcW w:w="992"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安全风险</w:t>
            </w:r>
          </w:p>
        </w:tc>
        <w:tc>
          <w:tcPr>
            <w:tcW w:w="6826" w:type="dxa"/>
            <w:gridSpan w:val="3"/>
            <w:noWrap/>
            <w:vAlign w:val="center"/>
          </w:tcPr>
          <w:p>
            <w:pPr>
              <w:keepNext w:val="0"/>
              <w:keepLines w:val="0"/>
              <w:suppressLineNumbers w:val="0"/>
              <w:spacing w:before="156" w:beforeLines="50" w:beforeAutospacing="0" w:after="156" w:afterLines="5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本段道路为全封闭高速公路，车流量大、运行速度快，在作业期间存在</w:t>
            </w:r>
            <w:r>
              <w:rPr>
                <w:rFonts w:hint="eastAsia" w:ascii="微软雅黑" w:hAnsi="微软雅黑" w:eastAsia="微软雅黑"/>
                <w:b/>
                <w:color w:val="000000" w:themeColor="text1"/>
                <w:szCs w:val="21"/>
              </w:rPr>
              <w:t>车辆伤害、高处坠落、物体打击、机械伤害、触电、起重伤害、灼烫、中毒窒息、坍塌、火灾爆炸、淹溺、蛇虫伤害、高温中暑</w:t>
            </w:r>
            <w:r>
              <w:rPr>
                <w:rFonts w:hint="eastAsia" w:ascii="微软雅黑" w:hAnsi="微软雅黑" w:eastAsia="微软雅黑"/>
                <w:color w:val="000000" w:themeColor="text1"/>
                <w:szCs w:val="21"/>
              </w:rPr>
              <w:t>等风险。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704" w:type="dxa"/>
            <w:vMerge w:val="continue"/>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992"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公司安全相关规定</w:t>
            </w:r>
          </w:p>
        </w:tc>
        <w:tc>
          <w:tcPr>
            <w:tcW w:w="6826" w:type="dxa"/>
            <w:gridSpan w:val="3"/>
            <w:noWrap/>
            <w:vAlign w:val="center"/>
          </w:tcPr>
          <w:p>
            <w:pPr>
              <w:keepNext w:val="0"/>
              <w:keepLines w:val="0"/>
              <w:suppressLineNumbers w:val="0"/>
              <w:spacing w:before="156" w:beforeLines="50" w:beforeAutospacing="0" w:after="156" w:afterLines="50" w:afterAutospacing="0" w:line="320" w:lineRule="exact"/>
              <w:ind w:left="0" w:right="0"/>
              <w:jc w:val="left"/>
              <w:rPr>
                <w:rFonts w:hint="default" w:ascii="微软雅黑" w:hAnsi="微软雅黑" w:eastAsia="微软雅黑"/>
                <w:b/>
                <w:color w:val="000000" w:themeColor="text1"/>
                <w:sz w:val="24"/>
                <w:szCs w:val="21"/>
              </w:rPr>
            </w:pPr>
            <w:r>
              <w:rPr>
                <w:rFonts w:hint="default" w:ascii="微软雅黑" w:hAnsi="微软雅黑" w:eastAsia="微软雅黑"/>
                <w:b/>
                <w:color w:val="000000" w:themeColor="text1"/>
                <w:sz w:val="24"/>
                <w:szCs w:val="21"/>
              </w:rPr>
              <w:t>一</w:t>
            </w:r>
            <w:r>
              <w:rPr>
                <w:rFonts w:hint="eastAsia" w:ascii="微软雅黑" w:hAnsi="微软雅黑" w:eastAsia="微软雅黑"/>
                <w:b/>
                <w:color w:val="000000" w:themeColor="text1"/>
                <w:sz w:val="24"/>
                <w:szCs w:val="21"/>
              </w:rPr>
              <w:t>、</w:t>
            </w:r>
            <w:r>
              <w:rPr>
                <w:rFonts w:hint="default" w:ascii="微软雅黑" w:hAnsi="微软雅黑" w:eastAsia="微软雅黑"/>
                <w:b/>
                <w:color w:val="000000" w:themeColor="text1"/>
                <w:sz w:val="24"/>
                <w:szCs w:val="21"/>
              </w:rPr>
              <w:t>基本规定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1.遵守《中华人民共和国安全生产法》、《中华人民共和国道路交通安全法》、《河北省安全生产条例》等有关法律法规，以及《公路养护技术规范》、《公路养护安全作业规程》等标准规范规定。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w:t>
            </w:r>
            <w:r>
              <w:rPr>
                <w:rFonts w:hint="default" w:ascii="微软雅黑" w:hAnsi="微软雅黑" w:eastAsia="微软雅黑"/>
                <w:color w:val="000000" w:themeColor="text1"/>
                <w:szCs w:val="21"/>
              </w:rPr>
              <w:t>.认真学习并贯彻执行发包方工程养护</w:t>
            </w:r>
            <w:r>
              <w:rPr>
                <w:rFonts w:hint="eastAsia" w:ascii="微软雅黑" w:hAnsi="微软雅黑" w:eastAsia="微软雅黑"/>
                <w:color w:val="000000" w:themeColor="text1"/>
                <w:szCs w:val="21"/>
              </w:rPr>
              <w:t>、安全相关管理制度和安全操作规程。</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3</w:t>
            </w:r>
            <w:r>
              <w:rPr>
                <w:rFonts w:hint="eastAsia" w:ascii="微软雅黑" w:hAnsi="微软雅黑" w:eastAsia="微软雅黑"/>
                <w:color w:val="000000" w:themeColor="text1"/>
                <w:szCs w:val="21"/>
              </w:rPr>
              <w:t>.按照法律法规、标准规范及合同协议约定，保证本项目安全管理机构及人员、设备设施、安全投入、安全管理等满足安全生产条件要求，建立健全项目安全生产责任制、安全管理制度、应急预案等。</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4</w:t>
            </w:r>
            <w:r>
              <w:rPr>
                <w:rFonts w:hint="eastAsia" w:ascii="微软雅黑" w:hAnsi="微软雅黑" w:eastAsia="微软雅黑"/>
                <w:color w:val="000000" w:themeColor="text1"/>
                <w:szCs w:val="21"/>
              </w:rPr>
              <w:t>.作业前按规定上报监控、交警，履行相关上路作业手续。</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5</w:t>
            </w:r>
            <w:r>
              <w:rPr>
                <w:rFonts w:hint="eastAsia" w:ascii="微软雅黑" w:hAnsi="微软雅黑" w:eastAsia="微软雅黑"/>
                <w:color w:val="000000" w:themeColor="text1"/>
                <w:szCs w:val="21"/>
              </w:rPr>
              <w:t>.项目部在接收工作任务单后，应开展专项安全技术交底，履行签字手续。</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6</w:t>
            </w:r>
            <w:r>
              <w:rPr>
                <w:rFonts w:hint="eastAsia" w:ascii="微软雅黑" w:hAnsi="微软雅黑" w:eastAsia="微软雅黑"/>
                <w:color w:val="000000" w:themeColor="text1"/>
                <w:szCs w:val="21"/>
              </w:rPr>
              <w:t>.项目部应建立实名制养护工人台账，新进人员必须进行入场前安全教育培训，每年认真开展日常安全教育培训，每日作业前应开展岗前安全教育培训。</w:t>
            </w:r>
          </w:p>
          <w:p>
            <w:pPr>
              <w:keepNext w:val="0"/>
              <w:keepLines w:val="0"/>
              <w:suppressLineNumbers w:val="0"/>
              <w:spacing w:before="156" w:beforeLines="50" w:beforeAutospacing="0" w:after="156" w:afterLines="50" w:afterAutospacing="0" w:line="320" w:lineRule="exact"/>
              <w:ind w:left="0" w:right="0"/>
              <w:jc w:val="left"/>
              <w:rPr>
                <w:rFonts w:hint="default" w:ascii="微软雅黑" w:hAnsi="微软雅黑" w:eastAsia="微软雅黑"/>
                <w:b/>
                <w:color w:val="000000" w:themeColor="text1"/>
                <w:sz w:val="24"/>
                <w:szCs w:val="21"/>
              </w:rPr>
            </w:pPr>
            <w:r>
              <w:rPr>
                <w:rFonts w:hint="eastAsia" w:ascii="微软雅黑" w:hAnsi="微软雅黑" w:eastAsia="微软雅黑"/>
                <w:b/>
                <w:color w:val="000000" w:themeColor="text1"/>
                <w:sz w:val="24"/>
                <w:szCs w:val="21"/>
              </w:rPr>
              <w:t>二、通用</w:t>
            </w:r>
            <w:r>
              <w:rPr>
                <w:rFonts w:hint="default" w:ascii="微软雅黑" w:hAnsi="微软雅黑" w:eastAsia="微软雅黑"/>
                <w:b/>
                <w:color w:val="000000" w:themeColor="text1"/>
                <w:sz w:val="24"/>
                <w:szCs w:val="21"/>
              </w:rPr>
              <w:t>要求</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（一）养护作业控制区布设</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严格按照《公路养护安全作业规程》布置养护作业控制区（详见下表），养护作业未完成前，不得擅自改变作业控制区的范围和安全设施的布置位置。</w:t>
            </w:r>
          </w:p>
          <w:p>
            <w:pPr>
              <w:keepNext w:val="0"/>
              <w:keepLines w:val="0"/>
              <w:suppressLineNumbers w:val="0"/>
              <w:spacing w:before="0" w:beforeAutospacing="0" w:after="0" w:afterAutospacing="0" w:line="360" w:lineRule="auto"/>
              <w:ind w:left="0" w:right="0"/>
              <w:jc w:val="left"/>
              <w:rPr>
                <w:rFonts w:hint="default" w:ascii="微软雅黑" w:hAnsi="微软雅黑" w:eastAsia="微软雅黑"/>
                <w:color w:val="000000" w:themeColor="text1"/>
                <w:szCs w:val="21"/>
              </w:rPr>
            </w:pPr>
            <w:r>
              <w:rPr>
                <w:rFonts w:hint="default"/>
              </w:rPr>
              <w:drawing>
                <wp:inline distT="0" distB="0" distL="0" distR="0">
                  <wp:extent cx="4204335" cy="5941060"/>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212877" cy="5953617"/>
                          </a:xfrm>
                          <a:prstGeom prst="rect">
                            <a:avLst/>
                          </a:prstGeom>
                        </pic:spPr>
                      </pic:pic>
                    </a:graphicData>
                  </a:graphic>
                </wp:inline>
              </w:drawing>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（二）作业机械设备、设施及材料</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1.机械设备与车辆应满足作业要求，按规定进行检修维保，作业前及使用期间对其进行安全检查确认，确保技术状态良好。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2.作业车辆必须安装标志牌、警示灯、指示牌等安全标志，并停放在安全范围内，要求专人专机。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3.作业车辆在路上慢行和作业时按规定开启警示灯、箭头灯、双闪灯，停车后按规定摆放路锥及交通标志。</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4.养护机械、材料不得堆放于控制区外，不得影响既有公路设备设施和交通安全。</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5.养护作业区布设的交通设施</w:t>
            </w:r>
            <w:r>
              <w:rPr>
                <w:rFonts w:hint="eastAsia" w:ascii="微软雅黑" w:hAnsi="微软雅黑" w:eastAsia="微软雅黑"/>
                <w:color w:val="000000" w:themeColor="text1"/>
                <w:szCs w:val="21"/>
              </w:rPr>
              <w:t>、标志等型式、规格应符合规范要求。</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6</w:t>
            </w:r>
            <w:r>
              <w:rPr>
                <w:rFonts w:hint="eastAsia" w:ascii="微软雅黑" w:hAnsi="微软雅黑" w:eastAsia="微软雅黑"/>
                <w:color w:val="000000" w:themeColor="text1"/>
                <w:szCs w:val="21"/>
              </w:rPr>
              <w:t>.作业完成后应及时清理作业现场，撤除安全标志。</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（三）安全管理及人员</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1.按招标文件配备养护施工项目安全管理人员、安全员，人员配备标准、资格符合要求。</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2.特种作业人员、特种设备操作人员、车辆驾驶员应按规定持证上岗。</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3.所有作业人员应按规定穿戴反光服、安全帽、防砸鞋等劳动保护用品。</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4.作业人员严禁饮酒、确保精神状态、身体状态良好。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5.现场作业人员应迎车流方向，2人一组，严禁在道路、中央分隔带、边沟、边坡等场所休息、嬉戏打闹。</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6.穿越车道时注意安全，不得影响交通通行安全。</w:t>
            </w:r>
          </w:p>
          <w:p>
            <w:pPr>
              <w:keepNext w:val="0"/>
              <w:keepLines w:val="0"/>
              <w:suppressLineNumbers w:val="0"/>
              <w:spacing w:before="156" w:beforeLines="50" w:beforeAutospacing="0" w:after="156" w:afterLines="50" w:afterAutospacing="0" w:line="320" w:lineRule="exact"/>
              <w:ind w:left="0" w:right="0"/>
              <w:jc w:val="left"/>
              <w:rPr>
                <w:rFonts w:hint="default" w:ascii="微软雅黑" w:hAnsi="微软雅黑" w:eastAsia="微软雅黑"/>
                <w:b/>
                <w:color w:val="000000" w:themeColor="text1"/>
                <w:sz w:val="24"/>
                <w:szCs w:val="21"/>
              </w:rPr>
            </w:pPr>
            <w:r>
              <w:rPr>
                <w:rFonts w:hint="eastAsia" w:ascii="微软雅黑" w:hAnsi="微软雅黑" w:eastAsia="微软雅黑"/>
                <w:b/>
                <w:color w:val="000000" w:themeColor="text1"/>
                <w:sz w:val="24"/>
                <w:szCs w:val="21"/>
              </w:rPr>
              <w:t>三、作业安全</w:t>
            </w:r>
            <w:r>
              <w:rPr>
                <w:rFonts w:hint="default" w:ascii="微软雅黑" w:hAnsi="微软雅黑" w:eastAsia="微软雅黑"/>
                <w:b/>
                <w:color w:val="000000" w:themeColor="text1"/>
                <w:sz w:val="24"/>
                <w:szCs w:val="21"/>
              </w:rPr>
              <w:t>要求</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（一）巡查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b/>
                <w:color w:val="000000" w:themeColor="text1"/>
                <w:szCs w:val="21"/>
              </w:rPr>
              <w:t>车辆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巡查车辆应外道行驶，开启巡查警示灯，控制车速。过程中需停车检查的，车辆须按规定开启警示灯后停放在应急车道、停车港湾或硬路肩，并在车后设置警示标志或锥桶。进入已实施交通管制的作业点时，应从工程车辆专门的进出口出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2.发现有影响交通安全的洒落物应及时清除，如发现严重影响交通安全的问题，应采取临时防护，及时向上级汇报。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3.结构物检查时应由检查通道进入，上下检查通道时注意防滑、防跌、防蛇虫。</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4.进行高处作业时，应穿戴好安全带、安全帽、工作鞋等安全措施。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b/>
                <w:color w:val="000000" w:themeColor="text1"/>
                <w:szCs w:val="21"/>
              </w:rPr>
              <w:t>徒步巡查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1.逆车流方向进行作业，巡查人员不超过3人聚集。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2.夜间巡查时穿着自发光反光服、肩灯。</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（二）清扫保洁</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机械清扫</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1.作业前应确保清扫车辆车况、清扫装置良好，安全警示标志、箭头齐全正常。</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2.按照规定路线和速度行驶，开启警示灯具及警示音装置，并注意过往车辆的动态。</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人工保洁与清扫</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1.作业人员需注意防滑、防跌、防蛇虫，不得随意攀爬登高作业。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2.垃圾编织袋及大件垃圾堆放在土路肩不影响行车的地方，统一装车清运，严禁顺坡抛洒。</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3.有检查通道时必须经检查通道进入边坡、涵洞，若无则由相对平顺的便道进入。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4.涵洞清理作业时，必须在通风效果良好的环境下作业。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5.高边坡排水设施清理应由上至下进行，严禁上下同时作业，必要时佩戴安全带。</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6.清理车道障碍物时应面向来车方向，观察来车，快速通过，设置专人监护。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7.中央分隔带垃圾清理养护作业，应封闭靠近中央分隔带的内侧车道，并按临时养护作业控制区布置。</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（三）路基养护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边坡作业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1.在山体滑坡、塌方、泥石流等路段进行养护清除作业时，要指派专人观察险情，人员应有防滑、防坠落措施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2.作业工具、设备应防止稳妥，严禁高抛、顺坡滚落。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3.避免上下交叉作业，无法避免时下方设置警戒区和专人警戒。</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土方作业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1.必须自上而下顺序放坡进行，严禁采用挖空底脚的操作方法。</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2.对临近建筑物、设备基础、电杆及各种脚手架有安全防护措施。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3.高陡边坡处作业人员应根据情况佩戴安全带，开挖工作应与装运作业面相互错开。</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4.坡面上的作业人员对松动的土、石块必须及时清除，严禁在危石下方作业、休息和存放机具。</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5.作业中如发现山体有滑动、崩坍迹象时，应暂停作业，撤出人员。</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6.滑坡地段的开挖，应从滑坡体两侧向中部自上而下进行，严禁全面拉槽开挖，弃土不得堆在主滑区内。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7.在落石与岩堆地段作业，应先清理危石并设置拦截设施后再行开挖。</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8.采用人工挑、抬、运土时，应检查箩筐、土箕、抬扛、扁担、绳索等的牢固程度。</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9.人机配合作业时，机上、机下人员必须密切配合，当在机械作业范围同时进行人工辅助工作时，应停止机械运转。</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砌筑作业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1.基坑上边缘暂时堆放的土方至少应距坑边0.8m以外，堆放高度不得超过1.5m。</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2.砌石工程必须自下而上砌筑。</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3.护墙砌筑时，墙下严禁站人。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4.严禁在砌筑好的坡面上行走，上下必须用爬梯。架上作业时，架下不准有人操作或停留。</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5.搬运较长物件时，应注意前后、左右，以防撞伤他人。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6.搬运石灰、水泥或其他有腐蚀性、污染、易燃易爆的物品时，应使用必要的防护用品，并站立在上风处工作。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7.搬运块石和砌石时，不得将块石由高处向低处抛扔，防止砸伤他人。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8.用手推车装运材料时，不得倒拖；装车时，应自前而后，卸车应自后而前，防止车头翘起伤人。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（四）路面养护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1.根据工程量大小、作业时间长短布置养护作业控制区，宜采用临时养护作业。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2.现场配备灭火器，做好防火管理。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2.切缝机刀片夹板的螺母应紧固，各联结部位和安全防护罩应完好正常。</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3.风镐凿除旧路面时，各部管道接头必须紧固，胶皮管不得缠绕打结。</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4.人工洒布沥青时应佩戴安全防护用品，顺风向操作，作业范围内不得有人，作业现场严禁使用明火。</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5.热再生作业时应保证被加热对象内不含有金属物，确保被加热处无易燃物，工作人员严禁靠近加热墙周边0.5m范围内。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6.加热机按规定启动、停机，点火失效时，应及时关闭喷燃器油门。运转过程中，如发现有异常情况，应及时排除故障。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7.压路机作业前应确保滚轮前后无人，作业范围不得超出作业区域。</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（五）桥涵养护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交通组织</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1.作业控制区布置按照现行《道路交通标志和标线 第4部分：作业区》（GB 5768.4）和现行《公路养护安全作业规程》（JTG H30）执行。</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2.加强车辆限速、限宽和限载的通行控制，根据需要设置限载标志，配备专人加强车辆限速和限宽的管理。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3.当预判会出现车辆排队时，应利用桥梁检查站、收费站、正常路段或警告区布置大型载重汽车停靠区，并布设“重车靠右停靠区”标志，间隔放行大型载重汽车，不得集中放行。</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4.立交桥上养护作业影响桥下净空及通行安全时，应按有关规定布设标志及安全设施；占用下方公路路面时，下方也应按规定布置养护作业控制区；必要时在下方设置专人进行警戒和交通疏导。</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5.有通航的水中桥墩、桥台维修时，应在上、下游航道两端设置安全设施。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6.桥梁伸缩缝、泄水孔宜采用移动作业方式进行清理，作业人员应面向来车方向作业。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1.作业前应调查并掌握架设在桥面上下的各种管线，做好公用设施（煤气、水管、电缆、架空线等）的防护。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2.桥面上起吊大型物件前，应进行桥梁局部载荷的验算，并根据验算结果采取相应技术措施。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3.设置悬挂式吊篮作业时，应根据结构、高度及施工工艺进行挂篮结构件的安装，并经安全检验合格后方可进行作业。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4.需要搭设脚手架等作业时，应确保基础牢固，连接结构可靠，脚手架应设置防撞、防积水、防坠落等防护措施。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5.进入主塔、锚室、箱梁等有限空间进行作业时，应确保结构物内部通风良好，按照“先检测、再通风、后进入”的原则，设置专人监护，保持内外联络通畅。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6.临边位置作业时，应按照高处作业安全管理要求严格落实各项安全防护措施，严禁高处抛物。</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7.使用桥梁检测车时，应保持基础稳固，设置警戒区、专人指挥、各类安全防护设施齐全，作业前进行试运转，作业时控制旋转半径。</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（六）隧道养护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交通组织</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1.作业控制区布置按照现行《道路交通标志和标线 第4部分：作业区》（GB 5768.4）和《公路养护安全作业规程》（JTG H30）执行。</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2.进行临时和移动施工作业时，可按照移动施工作业控制区进行布置，并应在隧道两端配备交通指挥人员，设置施工标志。</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3.专项工程以及其他需封闭一条车道进行养护作业和现场检查时，应将警告区和上游过渡区设于洞口外侧，从隧道入口处开始封闭作业车道，并按规定设置施工标志和交通指挥人员。</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4.若养护作业区处于弯道、凹型竖曲线底部等视距不良路段时，应将警告区的起始位置前移至视距良好段（如直线段）。</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5.特长、长隧道养护作业应全时段配备交通引导人员，轮换时间不应超过4h。</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1.作业前需要检查内容包括：车道指示标志、情报板显示情况；隧道内部报警、广播功能正常情况；施工区段照明情况；隧道内有害气体及通风情况等。</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2.作业开始前和结束后，施工人员应向隧道监控中心报告，隧道监控中心应对隧道小修及日常维护作业进行全程监控，可变信息板应显示相应的提示内容。</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3.小修及日常维护作业不得在同一隧道内的两侧同时进行。</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4.需要高处作业时，应对养护机械、台架、脚手架等登高设施应设置醒目的反光标志，周围设置防眩灯，显示作业现场的轮廓。</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5.隧道内不准长时间存放易燃易爆物品，如需动火作业，应按动火作业安全管理要求进行操作。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6.清洗、保洁及其他相关作业时，要对隧道内线缆、机电设备做好保护。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7.洞口、洞门墙、挡墙等设施修复作业时，要设置警戒区，设置专人监护。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（七）机电养护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1.对于带电设备的日常保洁，应避免使用带水质物料擦拭设备的带电部位。</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2.路段设备维护作业应按规定设置养护作业控制区。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3.高处作业应一律使用工具袋，较大的工具应用绳拴在牢固的构件上，不准随便乱放。</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4.一般情况下不得带电作业，必须带电作业时，应做好可靠的安全保护措施，同时有2人进行作业，1人操作，1人监护。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5.强电设备维修前，应按照电源切断、验电、加锁或悬挂“停电作业”牌、“严禁合闸，有人作业”标示牌等流程操作。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6.电缆井作业时，应按照“先通风、再检测、后作业”的流程工作。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7.收费车道做维护时，要关闭该车道的收费作业（车道通行灯关闭），并使用手动栏杆封闭该车道，避免车辆驶人。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（八）交安设施养护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1.日常清洗保洁时，应控制冲洗方向、流速，防止积水。</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2.涉及吊装作业、高处作业、动火作业、电气焊作业等时，应执行有关安全操作要点执行。</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3.做好周边设备设施、线缆的调查和防护，严禁野蛮作业，破坏既有设备设施和电缆、管道。</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4.液化石油气容器、溶解釜、划线机具、易燃涂料都属于具有危险性的器具和材料，应指定专人负责操作。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5.隔离栅修复、标线施划、涂刷油漆等时应做好个人防护，沾有涂料或稀释剂的破布、纱团、手套和工作服等，应及时清理，不能随意堆放。</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（九）绿化</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1.绿化作业机具须放置在行车道范围之外或绿化作业区域内。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2.农药应选用高效、低毒、无污染药剂，喷洒作业完成后，剩余药品和空瓶、空袋应及时整理。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3.修剪应注意把握好修剪的安全距离，防止飞溅物对他人及过往车辆造成伤害。进行高枝修剪时，应注意枝条落下的位置。</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4.修建后的枝条和枯草应及时清理干净，避免影响行车安全。</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5.喷药作业应避免高温和大风天气，并应站立于上风向作业，且必须佩带口罩及防目镜，以防中毒。</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6.移动浇水车辆尾部必须安装符合规定的标志灯牌或按移动养护作业控制区相关要求布置。作业时须按要求开启相关警示灯，行驶应缓慢，并匀速前行，注意过往车辆的动态，并鸣笛示意。</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7.植树挖坑时，应避开地下管道、电缆等障碍物。</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（十）应急作业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清障救援</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1.服从现场交警、路政指挥。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2.根据现场情况设置好交通安全标志封闭作业区，如果是夜间救援应设置电子导向牌和现场照明装置。</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3.小型事故清障救援要求快速有效地清理事故现场，所有作业人员接到信息后应立即作出反应并带齐相关物品，确保最短时间内结束清障工作，开放交通。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4大型事故清障救援交接班时应做好现场的交接工作，详细告知现场需要注意的所有事项。</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5.涉及危险化学品车辆事故时，不得盲目靠近事故现场，服从现场指挥，作业人员须配备安全防护装备，站立于上风向，一旦身体不适及时撤离。</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6.涉及燃油泄漏时，不得盲目靠近事故现场，服从现场指挥，作业人员须配备安全防护装备，站立于上风向，一旦发现有燃爆风险及时撤离。</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7.涉及地质灾害时，不得盲目靠近事故现场，服从现场指挥，合理安排作息时间，做好现场防护和紧急逃生方案时方可进入，一旦发现有次生灾害风险及时撤离。并做好抢险人员的后勤保障服务工作。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除雪保畅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1.提前在桥梁、隧道、匝道等重点路段放置的融雪剂，应由专人负责看管。</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2.冬季来临前，按规定对除雪机械、用具、材料、防护设施等进行检查、清点和保养，开展安全教育培训、应急演练、值班值守。</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3.吊装作业前必须严格检查起重设备各部件的可靠性和安全性，并进行试吊，不得违规操作起重设备、装载机。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4.洒布设备需确认安装紧固，避免洒布过程中设备发生偏移而造成事故。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5.所有上路车辆及设备必须开启导向灯光，遇到冰雪情况严重时，车辆需安装防滑链后方可上路进行作业。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6.按照交警指令和规定路线除雪，作业车辆、设备行驶过程中应保持安全间距，控制好车速规范驾驶。</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防汛保畅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1.汛期来临前，按规定对防汛机械、用具、材料、防护设施等进行检查、清点和保养，开展安全教育培训、应急演练、值班值守。</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2.水毁造成路基边坡塌方、淤泥或松动土石的抢险作业，除应按照相应的日常养护作业控制区布置外，在开挖清除过程中要设专人观察边坡险情，提醒作业人员车辆注意安全，防止土石块滚落伤及人员及车辆。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3.水毁造成边坡冲沟和路基缺口应急抢险作业，应设置警示标志、设立抢险作业区，并有专人监测险情和指挥。</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4.路面坑槽、裂缝、桥梁伸缩缝等应急抢修作业，应按日常养护作业控制区布置，设置警示标志，作业人员必须戴好安全帽，系好安全带，防止发生事故。</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5.水毁造成边坡塌方、路面沉陷等应急抢修作业时，如发现山体或边坡有滑动、崩塌迹象危及作业安全时，应立即停止作业，撤出人员和机具。</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6.应急抢险作业过程中，如遇恶劣天气可能发生次生灾害时，应立即停止抢险作业，并同时做好现场安全防护。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7.隧道洞口上方松动岩石碎落等应按照相应的操作规程开展工作，注意安全防护、做好交通管控。</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8.使用机电设备时，应检查电线接电安全，防止触电。</w:t>
            </w:r>
          </w:p>
          <w:p>
            <w:pPr>
              <w:keepNext w:val="0"/>
              <w:keepLines w:val="0"/>
              <w:suppressLineNumbers w:val="0"/>
              <w:spacing w:before="156" w:beforeLines="50" w:beforeAutospacing="0" w:after="156" w:afterLines="50" w:afterAutospacing="0" w:line="320" w:lineRule="exact"/>
              <w:ind w:left="0" w:right="0"/>
              <w:jc w:val="left"/>
              <w:rPr>
                <w:rFonts w:hint="default" w:ascii="微软雅黑" w:hAnsi="微软雅黑" w:eastAsia="微软雅黑"/>
                <w:b/>
                <w:color w:val="000000" w:themeColor="text1"/>
                <w:sz w:val="24"/>
                <w:szCs w:val="21"/>
              </w:rPr>
            </w:pPr>
            <w:r>
              <w:rPr>
                <w:rFonts w:hint="eastAsia" w:ascii="微软雅黑" w:hAnsi="微软雅黑" w:eastAsia="微软雅黑"/>
                <w:b/>
                <w:color w:val="000000" w:themeColor="text1"/>
                <w:sz w:val="24"/>
                <w:szCs w:val="21"/>
              </w:rPr>
              <w:t>四、特殊天气作业安全</w:t>
            </w:r>
            <w:r>
              <w:rPr>
                <w:rFonts w:hint="default" w:ascii="微软雅黑" w:hAnsi="微软雅黑" w:eastAsia="微软雅黑"/>
                <w:b/>
                <w:color w:val="000000" w:themeColor="text1"/>
                <w:sz w:val="24"/>
                <w:szCs w:val="21"/>
              </w:rPr>
              <w:t>要求</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（一）夜间</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1.按夜间作业标准设置作业控制区，作业控制区必须设置施工警告灯。</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2.作业现场可设置能覆盖整个作业区域的移动式高杆照明灯或照明灯组，照度应满足作业要求，照明设施应布设在工作区侧面，照明方向应背对非封闭车道。</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3.设置交通安全指挥假人模型，定时进行巡查并维护，确保各类警示标志、隔离设施摆放正确、反光有效，各类施工机械设备和照明设施完好。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4.每间隔一定距离在养护作业控制区相应交通锥顶部插入施工频闪灯。</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5.在缓冲区前端宜摆放1台带车载式防撞垫的施工作业车或带有警示装置的标志车。</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（二）雨天</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1.除应急抢险、抢修作业外，严禁进行公路养护作业。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2.及时检查工作区内临时设施、脚手架、机电设备、临时线路，发现倾斜、变形、下沉、漏电、漏雨等现象，应及时修复或加固。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加强现场管理，施工现场应及时排除积水，人行道的上下坡应挖步梯或铺砂，脚手板、斜道板、跳板上应采取防滑措施，加强对排架、脚手架和土方工程的检查，防止倾斜和坍塌。高处施工作业时，应采取可靠的防滑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4.应避免在河岸、基坑周边堆放材料、杂物，同时要采取措施保障水中临时支架及施工临时设施的安全。</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5.处于洪水可能淹没地带的机械设备、施工材料等做好防范措施，作业人员应提前做好全面撤离的准备工作。</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（三）雾、霾</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1.除应急抢险、抢修作业外，严禁进行公路养护作业。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2.应急抢险、抢修作业时应会同有关部门封闭交通，安全设施上应间隔布设黄色警示灯，相邻警示灯间距不应超过相邻交通锥间距的3倍。</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3.作业现场设置频闪灯、可发光警示标志等，施工车辆开启警示灯。</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4.作业人员穿着可视性强的反光服、佩戴肩灯等。</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5.能见度很差时，要参照夜间作业设置养护作业区。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（四）冰雪</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1.除应急抢险、抢修作业外，严禁进行公路养护作业。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2.作业人员和除冰雪机械车辆应做好防滑措施，严格控制车辆行驶速度。</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3.进行高处施工作业时，应采取可靠的防滑、防寒和防冻措施。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4.时检查工作区内临时设施、脚手架、机电设备、临时线路，发现倾斜、变形、下沉、漏电、漏雨等现象，应及时修复或加固。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（五）大风</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1.除应急抢险、抢修作业外，严禁进行公路养护作业。</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2.应急抢险、抢修作业时应防范沿线架设各类设施的高空坠落。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3.吊装作业、绿化设施应有临时加固设施。</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（六）高温</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1.作业现场配备防暑降温药品、饮品，长期作业现场根据需要搭设凉棚，适当调整作息时段。</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2.随时观察施工机械水温、机油温度的显示，必要时进行散热、降温处理。</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若持续处于报警状态，应及时停机，或更换备用设备。</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 xml:space="preserve">3.当最高气温达到40℃以上时，应停止当日室外露天作业。 </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color w:val="000000" w:themeColor="text1"/>
                <w:szCs w:val="21"/>
              </w:rPr>
              <w:t>4.作业过程中出现头痛、头晕、口渴、多汗、四肢无力发酸、注意力不集中、动作不协调等轻度中暑症状时禁止作业，需立即到阴凉、通风处休息并服用防暑降温药品；出现重症中暑的情况，要立即上报，并拨打120求助医务人员紧急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704" w:type="dxa"/>
            <w:vMerge w:val="continue"/>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992" w:type="dxa"/>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w:t>
            </w:r>
            <w:r>
              <w:rPr>
                <w:rFonts w:hint="eastAsia" w:ascii="微软雅黑" w:hAnsi="微软雅黑" w:eastAsia="微软雅黑"/>
                <w:color w:val="000000" w:themeColor="text1"/>
                <w:szCs w:val="21"/>
              </w:rPr>
              <w:t>注意</w:t>
            </w:r>
            <w:r>
              <w:rPr>
                <w:rFonts w:hint="default" w:ascii="微软雅黑" w:hAnsi="微软雅黑" w:eastAsia="微软雅黑"/>
                <w:color w:val="000000" w:themeColor="text1"/>
                <w:szCs w:val="21"/>
              </w:rPr>
              <w:t>事项</w:t>
            </w:r>
          </w:p>
        </w:tc>
        <w:tc>
          <w:tcPr>
            <w:tcW w:w="6826" w:type="dxa"/>
            <w:gridSpan w:val="3"/>
            <w:noWrap/>
            <w:vAlign w:val="center"/>
          </w:tcPr>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w:t>
            </w:r>
            <w:r>
              <w:rPr>
                <w:rFonts w:hint="default" w:ascii="微软雅黑" w:hAnsi="微软雅黑" w:eastAsia="微软雅黑"/>
                <w:color w:val="000000" w:themeColor="text1"/>
                <w:szCs w:val="21"/>
              </w:rPr>
              <w:t>.发生生产安全事故后</w:t>
            </w:r>
            <w:r>
              <w:rPr>
                <w:rFonts w:hint="eastAsia" w:ascii="微软雅黑" w:hAnsi="微软雅黑" w:eastAsia="微软雅黑"/>
                <w:color w:val="000000" w:themeColor="text1"/>
                <w:szCs w:val="21"/>
              </w:rPr>
              <w:t>，</w:t>
            </w:r>
            <w:r>
              <w:rPr>
                <w:rFonts w:hint="default" w:ascii="微软雅黑" w:hAnsi="微软雅黑" w:eastAsia="微软雅黑"/>
                <w:color w:val="000000" w:themeColor="text1"/>
                <w:szCs w:val="21"/>
              </w:rPr>
              <w:t>应立即上报本单位项目负责人</w:t>
            </w:r>
            <w:r>
              <w:rPr>
                <w:rFonts w:hint="eastAsia" w:ascii="微软雅黑" w:hAnsi="微软雅黑" w:eastAsia="微软雅黑"/>
                <w:color w:val="000000" w:themeColor="text1"/>
                <w:szCs w:val="21"/>
              </w:rPr>
              <w:t>、</w:t>
            </w:r>
            <w:r>
              <w:rPr>
                <w:rFonts w:hint="default" w:ascii="微软雅黑" w:hAnsi="微软雅黑" w:eastAsia="微软雅黑"/>
                <w:color w:val="000000" w:themeColor="text1"/>
                <w:szCs w:val="21"/>
              </w:rPr>
              <w:t>工区</w:t>
            </w:r>
            <w:r>
              <w:rPr>
                <w:rFonts w:hint="eastAsia" w:ascii="微软雅黑" w:hAnsi="微软雅黑" w:eastAsia="微软雅黑"/>
                <w:color w:val="000000" w:themeColor="text1"/>
                <w:szCs w:val="21"/>
              </w:rPr>
              <w:t>/工程部</w:t>
            </w:r>
            <w:r>
              <w:rPr>
                <w:rFonts w:hint="default" w:ascii="微软雅黑" w:hAnsi="微软雅黑" w:eastAsia="微软雅黑"/>
                <w:color w:val="000000" w:themeColor="text1"/>
                <w:szCs w:val="21"/>
              </w:rPr>
              <w:t>负责人</w:t>
            </w:r>
            <w:r>
              <w:rPr>
                <w:rFonts w:hint="eastAsia" w:ascii="微软雅黑" w:hAnsi="微软雅黑" w:eastAsia="微软雅黑"/>
                <w:color w:val="000000" w:themeColor="text1"/>
                <w:szCs w:val="21"/>
              </w:rPr>
              <w:t>和公司应急值班室。</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b/>
                <w:color w:val="000000" w:themeColor="text1"/>
                <w:szCs w:val="21"/>
              </w:rPr>
            </w:pPr>
            <w:r>
              <w:rPr>
                <w:rFonts w:hint="eastAsia" w:ascii="微软雅黑" w:hAnsi="微软雅黑" w:eastAsia="微软雅黑"/>
                <w:b/>
                <w:color w:val="000000" w:themeColor="text1"/>
                <w:szCs w:val="21"/>
              </w:rPr>
              <w:t>应急电话为：</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w:t>
            </w:r>
            <w:r>
              <w:rPr>
                <w:rFonts w:hint="default" w:ascii="微软雅黑" w:hAnsi="微软雅黑" w:eastAsia="微软雅黑"/>
                <w:color w:val="000000" w:themeColor="text1"/>
                <w:szCs w:val="21"/>
              </w:rPr>
              <w:t>.发生人员伤亡事故时</w:t>
            </w:r>
            <w:r>
              <w:rPr>
                <w:rFonts w:hint="eastAsia" w:ascii="微软雅黑" w:hAnsi="微软雅黑" w:eastAsia="微软雅黑"/>
                <w:color w:val="000000" w:themeColor="text1"/>
                <w:szCs w:val="21"/>
              </w:rPr>
              <w:t>，</w:t>
            </w:r>
            <w:r>
              <w:rPr>
                <w:rFonts w:hint="default" w:ascii="微软雅黑" w:hAnsi="微软雅黑" w:eastAsia="微软雅黑"/>
                <w:color w:val="000000" w:themeColor="text1"/>
                <w:szCs w:val="21"/>
              </w:rPr>
              <w:t>应立即组织先期抢救</w:t>
            </w:r>
            <w:r>
              <w:rPr>
                <w:rFonts w:hint="eastAsia" w:ascii="微软雅黑" w:hAnsi="微软雅黑" w:eastAsia="微软雅黑"/>
                <w:color w:val="000000" w:themeColor="text1"/>
                <w:szCs w:val="21"/>
              </w:rPr>
              <w:t>，做好现场警戒，</w:t>
            </w:r>
            <w:r>
              <w:rPr>
                <w:rFonts w:hint="default" w:ascii="微软雅黑" w:hAnsi="微软雅黑" w:eastAsia="微软雅黑"/>
                <w:color w:val="000000" w:themeColor="text1"/>
                <w:szCs w:val="21"/>
              </w:rPr>
              <w:t>及时拨打</w:t>
            </w:r>
            <w:r>
              <w:rPr>
                <w:rFonts w:hint="eastAsia" w:ascii="微软雅黑" w:hAnsi="微软雅黑" w:eastAsia="微软雅黑"/>
                <w:color w:val="000000" w:themeColor="text1"/>
                <w:szCs w:val="21"/>
              </w:rPr>
              <w:t>急救电话。</w:t>
            </w:r>
          </w:p>
          <w:p>
            <w:pPr>
              <w:keepNext w:val="0"/>
              <w:keepLines w:val="0"/>
              <w:suppressLineNumbers w:val="0"/>
              <w:spacing w:before="0" w:beforeAutospacing="0" w:after="0" w:afterAutospacing="0" w:line="320" w:lineRule="exact"/>
              <w:ind w:left="0" w:right="0"/>
              <w:jc w:val="left"/>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w:t>
            </w:r>
            <w:r>
              <w:rPr>
                <w:rFonts w:hint="default" w:ascii="微软雅黑" w:hAnsi="微软雅黑" w:eastAsia="微软雅黑"/>
                <w:color w:val="000000" w:themeColor="text1"/>
                <w:szCs w:val="21"/>
              </w:rPr>
              <w:t>.</w:t>
            </w:r>
            <w:r>
              <w:rPr>
                <w:rFonts w:hint="eastAsia" w:ascii="微软雅黑" w:hAnsi="微软雅黑" w:eastAsia="微软雅黑"/>
                <w:color w:val="000000" w:themeColor="text1"/>
                <w:szCs w:val="21"/>
              </w:rPr>
              <w:t>在事故抢险救援的同时,有关单位和人员应当妥善保护事故现场以及相关证据,任何单位和个人不得破坏事故现场、毁灭相关证据。因抢救人员、防止事故扩大以及疏通交通等原因,需要移动事故现场物件的,应当做出标志,绘制现场简图并做出书面记录,妥善保存现场重要痕迹、物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1696"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交底说明</w:t>
            </w:r>
          </w:p>
        </w:tc>
        <w:tc>
          <w:tcPr>
            <w:tcW w:w="6826" w:type="dxa"/>
            <w:gridSpan w:val="3"/>
            <w:noWrap/>
            <w:vAlign w:val="center"/>
          </w:tcPr>
          <w:p>
            <w:pPr>
              <w:keepNext w:val="0"/>
              <w:keepLines w:val="0"/>
              <w:suppressLineNumbers w:val="0"/>
              <w:spacing w:before="0" w:beforeAutospacing="0" w:after="0" w:afterAutospacing="0"/>
              <w:ind w:left="0" w:right="0"/>
              <w:jc w:val="left"/>
              <w:rPr>
                <w:rFonts w:hint="default" w:ascii="微软雅黑" w:hAnsi="微软雅黑" w:eastAsia="微软雅黑"/>
                <w:b/>
                <w:color w:val="000000" w:themeColor="text1"/>
                <w:szCs w:val="21"/>
              </w:rPr>
            </w:pPr>
            <w:r>
              <w:rPr>
                <w:rFonts w:hint="default" w:ascii="微软雅黑" w:hAnsi="微软雅黑" w:eastAsia="微软雅黑"/>
                <w:b/>
                <w:color w:val="000000" w:themeColor="text1"/>
                <w:szCs w:val="21"/>
              </w:rPr>
              <w:t>以上交底内容为我方已知事项的告知</w:t>
            </w:r>
            <w:r>
              <w:rPr>
                <w:rFonts w:hint="eastAsia" w:ascii="微软雅黑" w:hAnsi="微软雅黑" w:eastAsia="微软雅黑"/>
                <w:b/>
                <w:color w:val="000000" w:themeColor="text1"/>
                <w:szCs w:val="21"/>
              </w:rPr>
              <w:t>，</w:t>
            </w:r>
            <w:r>
              <w:rPr>
                <w:rFonts w:hint="default" w:ascii="微软雅黑" w:hAnsi="微软雅黑" w:eastAsia="微软雅黑"/>
                <w:b/>
                <w:color w:val="000000" w:themeColor="text1"/>
                <w:szCs w:val="21"/>
              </w:rPr>
              <w:t>外包</w:t>
            </w:r>
            <w:r>
              <w:rPr>
                <w:rFonts w:hint="eastAsia" w:ascii="微软雅黑" w:hAnsi="微软雅黑" w:eastAsia="微软雅黑"/>
                <w:b/>
                <w:color w:val="000000" w:themeColor="text1"/>
                <w:szCs w:val="21"/>
              </w:rPr>
              <w:t>/承包单位在接到交底后应组织人员现场逐一核对和风险辨识评估，制定风险管控措施。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1696" w:type="dxa"/>
            <w:gridSpan w:val="2"/>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接受交底人签名</w:t>
            </w:r>
          </w:p>
        </w:tc>
        <w:tc>
          <w:tcPr>
            <w:tcW w:w="6826" w:type="dxa"/>
            <w:gridSpan w:val="3"/>
            <w:noWrap/>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bl>
    <w:p>
      <w:pPr>
        <w:pStyle w:val="2"/>
        <w:rPr>
          <w:rFonts w:ascii="微软雅黑" w:hAnsi="微软雅黑" w:eastAsia="微软雅黑"/>
          <w:color w:val="000000" w:themeColor="text1"/>
        </w:rPr>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rPr>
      </w:pPr>
      <w:bookmarkStart w:id="21" w:name="_Toc11251645"/>
      <w:r>
        <w:rPr>
          <w:rFonts w:hint="eastAsia" w:ascii="微软雅黑" w:hAnsi="微软雅黑" w:eastAsia="微软雅黑"/>
          <w:color w:val="000000" w:themeColor="text1"/>
          <w:sz w:val="28"/>
          <w:szCs w:val="36"/>
          <w:lang w:val="en-US" w:eastAsia="zh-CN"/>
        </w:rPr>
        <w:t>9</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相关方安全监管台账</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相关方安全监管台账</w:t>
      </w:r>
      <w:bookmarkEnd w:id="21"/>
    </w:p>
    <w:tbl>
      <w:tblPr>
        <w:tblStyle w:val="32"/>
        <w:tblW w:w="14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70"/>
        <w:gridCol w:w="1417"/>
        <w:gridCol w:w="1610"/>
        <w:gridCol w:w="950"/>
        <w:gridCol w:w="1334"/>
        <w:gridCol w:w="784"/>
        <w:gridCol w:w="1417"/>
        <w:gridCol w:w="1701"/>
        <w:gridCol w:w="1276"/>
        <w:gridCol w:w="11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Merge w:val="restart"/>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序号</w:t>
            </w:r>
          </w:p>
        </w:tc>
        <w:tc>
          <w:tcPr>
            <w:tcW w:w="5347" w:type="dxa"/>
            <w:gridSpan w:val="4"/>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相关方信息</w:t>
            </w:r>
          </w:p>
        </w:tc>
        <w:tc>
          <w:tcPr>
            <w:tcW w:w="3535" w:type="dxa"/>
            <w:gridSpan w:val="3"/>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相关方联系人信息</w:t>
            </w:r>
          </w:p>
        </w:tc>
        <w:tc>
          <w:tcPr>
            <w:tcW w:w="5230" w:type="dxa"/>
            <w:gridSpan w:val="4"/>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相关方</w:t>
            </w:r>
            <w:r>
              <w:rPr>
                <w:rFonts w:hint="eastAsia" w:ascii="微软雅黑" w:hAnsi="微软雅黑" w:eastAsia="微软雅黑" w:cs="微软雅黑"/>
                <w:sz w:val="21"/>
                <w:szCs w:val="21"/>
                <w:lang w:val="en-US" w:eastAsia="zh-CN"/>
              </w:rPr>
              <w:t>监管</w:t>
            </w:r>
            <w:r>
              <w:rPr>
                <w:rFonts w:hint="eastAsia" w:ascii="微软雅黑" w:hAnsi="微软雅黑" w:eastAsia="微软雅黑" w:cs="微软雅黑"/>
                <w:sz w:val="21"/>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534" w:type="dxa"/>
            <w:vMerge w:val="continue"/>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相关方名称</w:t>
            </w:r>
          </w:p>
        </w:tc>
        <w:tc>
          <w:tcPr>
            <w:tcW w:w="1417"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业务范围</w:t>
            </w:r>
          </w:p>
        </w:tc>
        <w:tc>
          <w:tcPr>
            <w:tcW w:w="1610"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资质证书、编号、有效期</w:t>
            </w:r>
          </w:p>
        </w:tc>
        <w:tc>
          <w:tcPr>
            <w:tcW w:w="950"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法定</w:t>
            </w:r>
          </w:p>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代表人</w:t>
            </w:r>
          </w:p>
        </w:tc>
        <w:tc>
          <w:tcPr>
            <w:tcW w:w="1334"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姓名</w:t>
            </w:r>
          </w:p>
        </w:tc>
        <w:tc>
          <w:tcPr>
            <w:tcW w:w="784"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职务</w:t>
            </w:r>
          </w:p>
        </w:tc>
        <w:tc>
          <w:tcPr>
            <w:tcW w:w="1417"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联系方式</w:t>
            </w:r>
          </w:p>
        </w:tc>
        <w:tc>
          <w:tcPr>
            <w:tcW w:w="1701"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承包/承租业务</w:t>
            </w:r>
          </w:p>
        </w:tc>
        <w:tc>
          <w:tcPr>
            <w:tcW w:w="1276"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承包/承租期限</w:t>
            </w:r>
          </w:p>
        </w:tc>
        <w:tc>
          <w:tcPr>
            <w:tcW w:w="1134"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业务归口部门</w:t>
            </w:r>
          </w:p>
        </w:tc>
        <w:tc>
          <w:tcPr>
            <w:tcW w:w="1119" w:type="dxa"/>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归口部门联系人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7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61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950"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3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78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417"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701"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276"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34"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c>
          <w:tcPr>
            <w:tcW w:w="1119" w:type="dxa"/>
            <w:noWrap/>
            <w:vAlign w:val="center"/>
          </w:tcPr>
          <w:p>
            <w:pPr>
              <w:keepNext w:val="0"/>
              <w:keepLines w:val="0"/>
              <w:suppressLineNumbers w:val="0"/>
              <w:spacing w:before="0" w:beforeAutospacing="0" w:after="0" w:afterAutospacing="0"/>
              <w:ind w:left="0" w:right="0"/>
              <w:jc w:val="center"/>
              <w:rPr>
                <w:rFonts w:hint="eastAsia" w:ascii="方正仿宋_GBK" w:hAnsi="方正仿宋_GBK" w:eastAsia="方正仿宋_GBK" w:cs="方正仿宋_GBK"/>
                <w:sz w:val="21"/>
                <w:szCs w:val="21"/>
              </w:rPr>
            </w:pPr>
          </w:p>
        </w:tc>
      </w:tr>
    </w:tbl>
    <w:p>
      <w:pPr>
        <w:pStyle w:val="2"/>
        <w:rPr>
          <w:rFonts w:ascii="微软雅黑" w:hAnsi="微软雅黑" w:eastAsia="微软雅黑"/>
          <w:color w:val="000000" w:themeColor="text1"/>
        </w:rPr>
      </w:pPr>
    </w:p>
    <w:p>
      <w:pPr>
        <w:pStyle w:val="2"/>
        <w:rPr>
          <w:rFonts w:ascii="微软雅黑" w:hAnsi="微软雅黑" w:eastAsia="微软雅黑"/>
          <w:color w:val="000000" w:themeColor="text1"/>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widowControl/>
        <w:suppressLineNumbers w:val="0"/>
        <w:autoSpaceDE/>
        <w:autoSpaceDN/>
        <w:snapToGrid/>
        <w:spacing w:before="0" w:beforeAutospacing="0" w:after="0" w:afterAutospacing="0" w:line="420" w:lineRule="atLeast"/>
        <w:ind w:left="0" w:right="0" w:firstLine="0" w:firstLineChars="0"/>
        <w:jc w:val="left"/>
        <w:textAlignment w:val="auto"/>
        <w:rPr>
          <w:rFonts w:hint="eastAsia" w:ascii="微软雅黑" w:hAnsi="微软雅黑" w:eastAsia="微软雅黑" w:cstheme="minorBidi"/>
          <w:b w:val="0"/>
          <w:bCs w:val="0"/>
          <w:color w:val="000000" w:themeColor="text1"/>
          <w:sz w:val="28"/>
          <w:szCs w:val="36"/>
          <w:highlight w:val="none"/>
          <w:vertAlign w:val="baseline"/>
        </w:rPr>
      </w:pPr>
      <w:r>
        <w:rPr>
          <w:rFonts w:hint="eastAsia" w:ascii="微软雅黑" w:hAnsi="微软雅黑" w:eastAsia="微软雅黑" w:cstheme="minorBidi"/>
          <w:b w:val="0"/>
          <w:bCs w:val="0"/>
          <w:color w:val="000000" w:themeColor="text1"/>
          <w:kern w:val="2"/>
          <w:sz w:val="28"/>
          <w:szCs w:val="36"/>
          <w:highlight w:val="none"/>
          <w:vertAlign w:val="baseline"/>
          <w:lang w:val="en-US" w:eastAsia="zh-CN" w:bidi="ar"/>
        </w:rPr>
        <w:t>9</w:t>
      </w:r>
      <w:r>
        <w:rPr>
          <w:rFonts w:hint="default" w:ascii="微软雅黑" w:hAnsi="微软雅黑" w:eastAsia="微软雅黑" w:cstheme="minorBidi"/>
          <w:b w:val="0"/>
          <w:bCs w:val="0"/>
          <w:color w:val="000000" w:themeColor="text1"/>
          <w:kern w:val="2"/>
          <w:sz w:val="28"/>
          <w:szCs w:val="36"/>
          <w:highlight w:val="none"/>
          <w:vertAlign w:val="baseline"/>
          <w:lang w:eastAsia="zh-CN" w:bidi="ar"/>
        </w:rPr>
        <w:t>.3</w:t>
      </w:r>
      <w:r>
        <w:rPr>
          <w:rFonts w:hint="eastAsia" w:ascii="微软雅黑" w:hAnsi="微软雅黑" w:eastAsia="微软雅黑" w:cstheme="minorBidi"/>
          <w:b w:val="0"/>
          <w:bCs w:val="0"/>
          <w:color w:val="000000" w:themeColor="text1"/>
          <w:kern w:val="2"/>
          <w:sz w:val="28"/>
          <w:szCs w:val="36"/>
          <w:highlight w:val="none"/>
          <w:vertAlign w:val="baseline"/>
          <w:lang w:val="en-US" w:eastAsia="zh-CN" w:bidi="ar"/>
        </w:rPr>
        <w:t>相关方隐患治理违约金支付标准</w:t>
      </w:r>
    </w:p>
    <w:p>
      <w:pPr>
        <w:keepNext w:val="0"/>
        <w:keepLines w:val="0"/>
        <w:widowControl/>
        <w:suppressLineNumbers w:val="0"/>
        <w:autoSpaceDE w:val="0"/>
        <w:autoSpaceDN w:val="0"/>
        <w:spacing w:before="0" w:beforeAutospacing="0" w:after="0" w:afterAutospacing="0" w:line="400" w:lineRule="exact"/>
        <w:ind w:left="0" w:right="0" w:firstLine="0" w:firstLineChars="0"/>
        <w:jc w:val="left"/>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val="0"/>
          <w:color w:val="000000" w:themeColor="text1"/>
          <w:kern w:val="2"/>
          <w:sz w:val="24"/>
          <w:szCs w:val="24"/>
          <w:highlight w:val="none"/>
          <w:vertAlign w:val="baseline"/>
          <w:lang w:val="en-US" w:eastAsia="zh-CN" w:bidi="ar"/>
        </w:rPr>
        <w:t>相关方隐患治理违约金支付标准</w:t>
      </w:r>
      <w:r>
        <w:rPr>
          <w:rFonts w:hint="eastAsia" w:ascii="微软雅黑" w:hAnsi="微软雅黑" w:eastAsia="微软雅黑" w:cs="微软雅黑"/>
          <w:kern w:val="2"/>
          <w:sz w:val="24"/>
          <w:szCs w:val="24"/>
          <w:lang w:val="en-US" w:eastAsia="zh-CN" w:bidi="ar"/>
        </w:rPr>
        <w:t>具体内容参照相关合同中安全生产协议有关规定。</w:t>
      </w:r>
    </w:p>
    <w:p>
      <w:pPr>
        <w:keepNext w:val="0"/>
        <w:keepLines w:val="0"/>
        <w:widowControl/>
        <w:suppressLineNumbers w:val="0"/>
        <w:autoSpaceDE w:val="0"/>
        <w:autoSpaceDN w:val="0"/>
        <w:spacing w:before="0" w:beforeAutospacing="0" w:after="0" w:afterAutospacing="0" w:line="400" w:lineRule="exact"/>
        <w:ind w:left="0" w:right="0" w:firstLine="0" w:firstLineChars="0"/>
        <w:jc w:val="left"/>
        <w:rPr>
          <w:rFonts w:hint="eastAsia" w:ascii="仿宋" w:hAnsi="仿宋" w:eastAsia="仿宋" w:cs="仿宋"/>
          <w:kern w:val="2"/>
          <w:sz w:val="21"/>
          <w:szCs w:val="21"/>
          <w:lang w:val="en-US" w:eastAsia="zh-CN" w:bidi="ar"/>
        </w:rPr>
      </w:pPr>
    </w:p>
    <w:p>
      <w:pPr>
        <w:pStyle w:val="2"/>
        <w:numPr>
          <w:ilvl w:val="0"/>
          <w:numId w:val="0"/>
        </w:numPr>
        <w:rPr>
          <w:rFonts w:hint="eastAsia" w:ascii="微软雅黑" w:hAnsi="微软雅黑" w:eastAsia="微软雅黑"/>
          <w:b/>
          <w:color w:val="000000" w:themeColor="text1"/>
          <w:sz w:val="32"/>
          <w:szCs w:val="36"/>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bookmarkStart w:id="22" w:name="_Toc30955"/>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r>
        <w:rPr>
          <w:rFonts w:hint="eastAsia" w:ascii="微软雅黑" w:hAnsi="微软雅黑" w:eastAsia="微软雅黑"/>
          <w:b/>
          <w:color w:val="000000" w:themeColor="text1"/>
          <w:sz w:val="36"/>
          <w:szCs w:val="36"/>
          <w:lang w:val="en-US" w:eastAsia="zh-CN"/>
        </w:rPr>
        <w:t>十、消防管理</w:t>
      </w:r>
      <w:bookmarkEnd w:id="22"/>
    </w:p>
    <w:p>
      <w:pPr>
        <w:pStyle w:val="2"/>
        <w:numPr>
          <w:ilvl w:val="0"/>
          <w:numId w:val="0"/>
        </w:num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10</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消防设施登记表</w:t>
      </w:r>
    </w:p>
    <w:p>
      <w:pPr>
        <w:widowControl/>
        <w:spacing w:line="420" w:lineRule="atLeast"/>
        <w:jc w:val="left"/>
        <w:rPr>
          <w:rFonts w:ascii="微软雅黑" w:hAnsi="微软雅黑" w:eastAsia="微软雅黑"/>
          <w:color w:val="000000" w:themeColor="text1"/>
        </w:rPr>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olor w:val="000000" w:themeColor="text1"/>
          <w:sz w:val="28"/>
          <w:szCs w:val="36"/>
          <w:lang w:val="en-US" w:eastAsia="zh-CN"/>
        </w:rPr>
        <w:t>10</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lang w:val="en-US" w:eastAsia="zh-CN"/>
        </w:rPr>
        <w:t>灭火器管理台账</w:t>
      </w:r>
      <w:r>
        <w:rPr>
          <w:rFonts w:hint="eastAsia" w:ascii="微软雅黑" w:hAnsi="微软雅黑" w:eastAsia="微软雅黑"/>
          <w:color w:val="000000" w:themeColor="text1"/>
          <w:sz w:val="28"/>
          <w:szCs w:val="36"/>
        </w:rPr>
        <w:br w:type="textWrapping"/>
      </w:r>
      <w:r>
        <w:rPr>
          <w:rFonts w:hint="eastAsia" w:ascii="微软雅黑" w:hAnsi="微软雅黑" w:eastAsia="微软雅黑"/>
          <w:color w:val="000000" w:themeColor="text1"/>
          <w:sz w:val="28"/>
          <w:szCs w:val="36"/>
          <w:lang w:val="en-US" w:eastAsia="zh-CN"/>
        </w:rPr>
        <w:t>10</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lang w:val="en-US" w:eastAsia="zh-CN"/>
        </w:rPr>
        <w:t>3</w:t>
      </w:r>
      <w:r>
        <w:rPr>
          <w:rFonts w:hint="eastAsia" w:ascii="微软雅黑" w:hAnsi="微软雅黑" w:eastAsia="微软雅黑"/>
          <w:color w:val="000000" w:themeColor="text1"/>
          <w:sz w:val="28"/>
          <w:szCs w:val="36"/>
        </w:rPr>
        <w:t>消防器材养护卡</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10</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消防设施登记表</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消防设施登记表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680"/>
        <w:gridCol w:w="2553"/>
        <w:gridCol w:w="2014"/>
        <w:gridCol w:w="2016"/>
        <w:gridCol w:w="2849"/>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序号</w:t>
            </w:r>
          </w:p>
        </w:tc>
        <w:tc>
          <w:tcPr>
            <w:tcW w:w="94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类型</w:t>
            </w:r>
          </w:p>
        </w:tc>
        <w:tc>
          <w:tcPr>
            <w:tcW w:w="90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位置</w:t>
            </w:r>
          </w:p>
        </w:tc>
        <w:tc>
          <w:tcPr>
            <w:tcW w:w="713"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规格/型号</w:t>
            </w:r>
          </w:p>
        </w:tc>
        <w:tc>
          <w:tcPr>
            <w:tcW w:w="71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管理责任人</w:t>
            </w:r>
          </w:p>
        </w:tc>
        <w:tc>
          <w:tcPr>
            <w:tcW w:w="100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下次维修保养日期</w:t>
            </w:r>
          </w:p>
        </w:tc>
        <w:tc>
          <w:tcPr>
            <w:tcW w:w="41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1</w:t>
            </w:r>
          </w:p>
        </w:tc>
        <w:tc>
          <w:tcPr>
            <w:tcW w:w="94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消火栓</w:t>
            </w:r>
          </w:p>
        </w:tc>
        <w:tc>
          <w:tcPr>
            <w:tcW w:w="90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3"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41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2</w:t>
            </w:r>
          </w:p>
        </w:tc>
        <w:tc>
          <w:tcPr>
            <w:tcW w:w="94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消防泵</w:t>
            </w:r>
          </w:p>
        </w:tc>
        <w:tc>
          <w:tcPr>
            <w:tcW w:w="90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3"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41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3</w:t>
            </w:r>
          </w:p>
        </w:tc>
        <w:tc>
          <w:tcPr>
            <w:tcW w:w="94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消防沙</w:t>
            </w:r>
          </w:p>
        </w:tc>
        <w:tc>
          <w:tcPr>
            <w:tcW w:w="90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3"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41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pPr>
              <w:keepNext w:val="0"/>
              <w:keepLines w:val="0"/>
              <w:widowControl/>
              <w:suppressLineNumbers w:val="0"/>
              <w:spacing w:before="0" w:beforeAutospacing="0" w:after="0" w:afterAutospacing="0" w:line="420" w:lineRule="atLeast"/>
              <w:ind w:left="0" w:right="0"/>
              <w:jc w:val="center"/>
              <w:rPr>
                <w:rFonts w:hint="eastAsia" w:ascii="微软雅黑" w:hAnsi="微软雅黑" w:eastAsia="微软雅黑"/>
                <w:color w:val="000000" w:themeColor="text1"/>
                <w:szCs w:val="21"/>
                <w:lang w:val="en-US" w:eastAsia="zh-CN"/>
              </w:rPr>
            </w:pPr>
            <w:r>
              <w:rPr>
                <w:rFonts w:hint="eastAsia" w:ascii="微软雅黑" w:hAnsi="微软雅黑" w:eastAsia="微软雅黑"/>
                <w:color w:val="000000" w:themeColor="text1"/>
                <w:szCs w:val="21"/>
                <w:lang w:val="en-US" w:eastAsia="zh-CN"/>
              </w:rPr>
              <w:t>4</w:t>
            </w:r>
          </w:p>
        </w:tc>
        <w:tc>
          <w:tcPr>
            <w:tcW w:w="94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其他</w:t>
            </w:r>
          </w:p>
        </w:tc>
        <w:tc>
          <w:tcPr>
            <w:tcW w:w="90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3"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71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9"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418"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bl>
    <w:p>
      <w:pPr>
        <w:rPr>
          <w:rFonts w:ascii="微软雅黑" w:hAnsi="微软雅黑" w:eastAsia="微软雅黑"/>
          <w:color w:val="000000" w:themeColor="text1"/>
          <w:spacing w:val="18"/>
          <w:sz w:val="36"/>
          <w:szCs w:val="44"/>
        </w:rPr>
      </w:pPr>
      <w:r>
        <w:rPr>
          <w:rFonts w:ascii="微软雅黑" w:hAnsi="微软雅黑" w:eastAsia="微软雅黑"/>
          <w:color w:val="000000" w:themeColor="text1"/>
          <w:spacing w:val="18"/>
          <w:sz w:val="36"/>
          <w:szCs w:val="44"/>
        </w:rPr>
        <w:br w:type="page"/>
      </w:r>
    </w:p>
    <w:p>
      <w:pPr>
        <w:widowControl/>
        <w:spacing w:line="420" w:lineRule="atLeast"/>
        <w:jc w:val="left"/>
        <w:rPr>
          <w:rFonts w:hint="eastAsia" w:ascii="微软雅黑" w:hAnsi="微软雅黑" w:eastAsia="微软雅黑"/>
          <w:color w:val="000000" w:themeColor="text1"/>
          <w:sz w:val="28"/>
          <w:szCs w:val="36"/>
          <w:lang w:val="en-US" w:eastAsia="zh-CN"/>
        </w:rPr>
      </w:pPr>
      <w:r>
        <w:rPr>
          <w:rFonts w:hint="eastAsia" w:ascii="微软雅黑" w:hAnsi="微软雅黑" w:eastAsia="微软雅黑"/>
          <w:color w:val="000000" w:themeColor="text1"/>
          <w:sz w:val="28"/>
          <w:szCs w:val="36"/>
          <w:lang w:val="en-US" w:eastAsia="zh-CN"/>
        </w:rPr>
        <w:t>10</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lang w:val="en-US" w:eastAsia="zh-CN"/>
        </w:rPr>
        <w:t>2灭火器管理台账</w:t>
      </w:r>
    </w:p>
    <w:tbl>
      <w:tblPr>
        <w:tblStyle w:val="32"/>
        <w:tblW w:w="14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1609"/>
        <w:gridCol w:w="2189"/>
        <w:gridCol w:w="1650"/>
        <w:gridCol w:w="1677"/>
        <w:gridCol w:w="1746"/>
        <w:gridCol w:w="1704"/>
        <w:gridCol w:w="1732"/>
        <w:gridCol w:w="1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4580" w:type="dxa"/>
            <w:gridSpan w:val="9"/>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*年*月灭火器台账明细表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4580" w:type="dxa"/>
            <w:gridSpan w:val="9"/>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sz w:val="24"/>
                <w:szCs w:val="24"/>
                <w:u w:val="none"/>
              </w:rPr>
            </w:pPr>
            <w:r>
              <w:rPr>
                <w:rFonts w:hint="eastAsia" w:ascii="微软雅黑" w:hAnsi="微软雅黑" w:eastAsia="微软雅黑" w:cs="微软雅黑"/>
                <w:b/>
                <w:bCs/>
                <w:i w:val="0"/>
                <w:iCs w:val="0"/>
                <w:color w:val="000000"/>
                <w:kern w:val="0"/>
                <w:sz w:val="21"/>
                <w:szCs w:val="21"/>
                <w:u w:val="none"/>
                <w:lang w:val="en-US" w:eastAsia="zh-CN" w:bidi="ar"/>
              </w:rPr>
              <w:t>单位名称：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编号</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型号规格</w:t>
            </w: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摆放位置</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出厂日期</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上次维保日期</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下次维保日期</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报废日期</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同型号规格灭火器备用数量</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同型号规格灭火器总数量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4"/>
                <w:szCs w:val="24"/>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汇总</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灭火器总数量</w:t>
            </w: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统计人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审核人</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i w:val="0"/>
                <w:iCs w:val="0"/>
                <w:color w:val="000000"/>
                <w:sz w:val="21"/>
                <w:szCs w:val="21"/>
                <w:u w:val="none"/>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val="0"/>
                <w:bCs w:val="0"/>
                <w:i w:val="0"/>
                <w:iCs w:val="0"/>
                <w:color w:val="000000"/>
                <w:sz w:val="21"/>
                <w:szCs w:val="21"/>
                <w:u w:val="none"/>
              </w:rPr>
            </w:pPr>
            <w:r>
              <w:rPr>
                <w:rFonts w:hint="eastAsia" w:ascii="微软雅黑" w:hAnsi="微软雅黑" w:eastAsia="微软雅黑" w:cs="微软雅黑"/>
                <w:b w:val="0"/>
                <w:bCs w:val="0"/>
                <w:i w:val="0"/>
                <w:iCs w:val="0"/>
                <w:color w:val="000000"/>
                <w:kern w:val="0"/>
                <w:sz w:val="21"/>
                <w:szCs w:val="21"/>
                <w:u w:val="none"/>
                <w:lang w:val="en-US" w:eastAsia="zh-CN" w:bidi="ar"/>
              </w:rPr>
              <w:t>更新时间</w:t>
            </w: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微软雅黑" w:hAnsi="微软雅黑" w:eastAsia="微软雅黑" w:cs="微软雅黑"/>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14580" w:type="dxa"/>
            <w:gridSpan w:val="9"/>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备注：1.灭火器自出厂之日起，使用期限满3年应进行首次维修;当使用环境、防护要求等发生变化时，首次维修时间应适当提前。</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2.自维修出厂之日起，灭火器最高使用期限：干粉灭火器最高使用期限为2年；水基型灭火器最高使用期限为1年；二氧化碳灭火器最高使用期限为2年；洁净气体灭火器最高使用期限为2年；抗溶性水成膜泡沫灭火剂有效期为2年，当使用环境、防护要求等发生变化时，使用期限应适当缩短。</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3.灭火器最高报废年限：干粉灭火器最高报废年限为10年；水基型灭火器最高报废年限为6年；二氧化碳灭火器最高报废年限为12年；洁净气体灭火器最高报废年限为10年。</w:t>
            </w:r>
          </w:p>
        </w:tc>
      </w:tr>
    </w:tbl>
    <w:p>
      <w:p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hint="eastAsia"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10</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lang w:val="en-US" w:eastAsia="zh-CN"/>
        </w:rPr>
        <w:t>3</w:t>
      </w:r>
      <w:r>
        <w:rPr>
          <w:rFonts w:hint="eastAsia" w:ascii="微软雅黑" w:hAnsi="微软雅黑" w:eastAsia="微软雅黑"/>
          <w:color w:val="000000" w:themeColor="text1"/>
          <w:sz w:val="28"/>
          <w:szCs w:val="36"/>
        </w:rPr>
        <w:t>消防器材养护卡</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消防器材养护卡</w:t>
      </w:r>
    </w:p>
    <w:p>
      <w:pPr>
        <w:rPr>
          <w:rFonts w:ascii="微软雅黑" w:hAnsi="微软雅黑" w:eastAsia="微软雅黑"/>
          <w:color w:val="000000" w:themeColor="text1"/>
          <w:szCs w:val="21"/>
        </w:rPr>
      </w:pPr>
      <w:r>
        <w:rPr>
          <w:rFonts w:hint="eastAsia" w:ascii="微软雅黑" w:hAnsi="微软雅黑" w:eastAsia="微软雅黑"/>
          <w:color w:val="000000" w:themeColor="text1"/>
          <w:szCs w:val="24"/>
        </w:rPr>
        <w:t xml:space="preserve">年度：                                          编号：      </w:t>
      </w:r>
      <w:r>
        <w:rPr>
          <w:rFonts w:ascii="微软雅黑" w:hAnsi="微软雅黑" w:eastAsia="微软雅黑"/>
          <w:color w:val="000000" w:themeColor="text1"/>
          <w:szCs w:val="24"/>
        </w:rPr>
        <w:t>责任人</w:t>
      </w:r>
      <w:r>
        <w:rPr>
          <w:rFonts w:hint="eastAsia" w:ascii="微软雅黑" w:hAnsi="微软雅黑" w:eastAsia="微软雅黑"/>
          <w:color w:val="000000" w:themeColor="text1"/>
          <w:szCs w:val="24"/>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53"/>
        <w:gridCol w:w="1042"/>
        <w:gridCol w:w="1042"/>
        <w:gridCol w:w="1042"/>
        <w:gridCol w:w="1042"/>
        <w:gridCol w:w="1042"/>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日期</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压力</w:t>
            </w: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喷嘴</w:t>
            </w: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瓶体</w:t>
            </w: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压把</w:t>
            </w: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保险销</w:t>
            </w: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有效期</w:t>
            </w: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检查人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widowControl/>
              <w:suppressLineNumbers w:val="0"/>
              <w:spacing w:before="0" w:beforeAutospacing="0" w:after="0" w:afterAutospacing="0" w:line="420" w:lineRule="atLeast"/>
              <w:ind w:left="0" w:right="0" w:firstLine="210" w:firstLineChars="100"/>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keepNext w:val="0"/>
              <w:keepLines w:val="0"/>
              <w:suppressLineNumbers w:val="0"/>
              <w:spacing w:before="0" w:beforeAutospacing="0" w:after="0" w:afterAutospacing="0"/>
              <w:ind w:left="0" w:right="0" w:firstLine="210" w:firstLineChars="100"/>
              <w:rPr>
                <w:rFonts w:hint="default" w:ascii="微软雅黑" w:hAnsi="微软雅黑" w:eastAsia="微软雅黑"/>
                <w:color w:val="000000" w:themeColor="text1"/>
              </w:rPr>
            </w:pPr>
            <w:r>
              <w:rPr>
                <w:rFonts w:hint="eastAsia" w:ascii="微软雅黑" w:hAnsi="微软雅黑" w:eastAsia="微软雅黑"/>
                <w:color w:val="000000" w:themeColor="text1"/>
                <w:szCs w:val="21"/>
              </w:rPr>
              <w:t>月</w:t>
            </w:r>
            <w:r>
              <w:rPr>
                <w:rFonts w:hint="eastAsia" w:ascii="微软雅黑" w:hAnsi="微软雅黑" w:eastAsia="微软雅黑"/>
                <w:color w:val="000000" w:themeColor="text1"/>
                <w:szCs w:val="21"/>
                <w:lang w:val="en-US" w:eastAsia="zh-CN"/>
              </w:rPr>
              <w:t xml:space="preserve">  </w:t>
            </w:r>
            <w:r>
              <w:rPr>
                <w:rFonts w:hint="default" w:ascii="微软雅黑" w:hAnsi="微软雅黑" w:eastAsia="微软雅黑"/>
                <w:color w:val="000000" w:themeColor="text1"/>
                <w:szCs w:val="21"/>
              </w:rPr>
              <w:t>日</w:t>
            </w:r>
          </w:p>
        </w:tc>
        <w:tc>
          <w:tcPr>
            <w:tcW w:w="953"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42"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c>
          <w:tcPr>
            <w:tcW w:w="1004" w:type="dxa"/>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olor w:val="000000" w:themeColor="text1"/>
                <w:szCs w:val="21"/>
              </w:rPr>
            </w:pPr>
          </w:p>
        </w:tc>
      </w:tr>
    </w:tbl>
    <w:p>
      <w:pPr>
        <w:jc w:val="left"/>
        <w:rPr>
          <w:rFonts w:ascii="微软雅黑" w:hAnsi="微软雅黑" w:eastAsia="微软雅黑"/>
          <w:b/>
          <w:color w:val="000000" w:themeColor="text1"/>
          <w:szCs w:val="24"/>
        </w:rPr>
      </w:pPr>
      <w:r>
        <w:rPr>
          <w:rFonts w:hint="eastAsia" w:ascii="微软雅黑" w:hAnsi="微软雅黑" w:eastAsia="微软雅黑"/>
          <w:b/>
          <w:color w:val="000000" w:themeColor="text1"/>
          <w:szCs w:val="24"/>
        </w:rPr>
        <w:t>注：1</w:t>
      </w:r>
      <w:r>
        <w:rPr>
          <w:rFonts w:ascii="微软雅黑" w:hAnsi="微软雅黑" w:eastAsia="微软雅黑"/>
          <w:b/>
          <w:color w:val="000000" w:themeColor="text1"/>
          <w:szCs w:val="24"/>
        </w:rPr>
        <w:t>.对灭火器每周检查一次</w:t>
      </w:r>
      <w:r>
        <w:rPr>
          <w:rFonts w:hint="eastAsia" w:ascii="微软雅黑" w:hAnsi="微软雅黑" w:eastAsia="微软雅黑"/>
          <w:b/>
          <w:color w:val="000000" w:themeColor="text1"/>
          <w:szCs w:val="24"/>
        </w:rPr>
        <w:t>。</w:t>
      </w:r>
    </w:p>
    <w:p>
      <w:pPr>
        <w:ind w:firstLine="420" w:firstLineChars="200"/>
        <w:jc w:val="left"/>
        <w:rPr>
          <w:rFonts w:ascii="微软雅黑" w:hAnsi="微软雅黑" w:eastAsia="微软雅黑"/>
          <w:b/>
          <w:color w:val="000000" w:themeColor="text1"/>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000000" w:themeColor="text1"/>
          <w:szCs w:val="24"/>
        </w:rPr>
        <w:t>2</w:t>
      </w:r>
      <w:r>
        <w:rPr>
          <w:rFonts w:ascii="微软雅黑" w:hAnsi="微软雅黑" w:eastAsia="微软雅黑"/>
          <w:b/>
          <w:color w:val="000000" w:themeColor="text1"/>
          <w:szCs w:val="24"/>
        </w:rPr>
        <w:t>.</w:t>
      </w:r>
      <w:r>
        <w:rPr>
          <w:rFonts w:hint="eastAsia" w:ascii="微软雅黑" w:hAnsi="微软雅黑" w:eastAsia="微软雅黑"/>
          <w:b/>
          <w:color w:val="000000" w:themeColor="text1"/>
          <w:szCs w:val="24"/>
        </w:rPr>
        <w:t>检查情况正常打“√”，异常打“×”，发现异常时应及时维修、更换</w:t>
      </w:r>
    </w:p>
    <w:p>
      <w:pPr>
        <w:jc w:val="left"/>
        <w:rPr>
          <w:rFonts w:ascii="微软雅黑" w:hAnsi="微软雅黑" w:eastAsia="微软雅黑"/>
          <w:color w:val="000000" w:themeColor="text1"/>
          <w:szCs w:val="24"/>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23" w:name="_Toc6936"/>
      <w:r>
        <w:rPr>
          <w:rFonts w:hint="eastAsia" w:ascii="微软雅黑" w:hAnsi="微软雅黑" w:eastAsia="微软雅黑"/>
          <w:b/>
          <w:color w:val="000000" w:themeColor="text1"/>
          <w:sz w:val="36"/>
          <w:szCs w:val="36"/>
          <w:lang w:val="en-US" w:eastAsia="zh-CN"/>
        </w:rPr>
        <w:t>十一、设备设施安全管理</w:t>
      </w:r>
      <w:bookmarkEnd w:id="23"/>
    </w:p>
    <w:p>
      <w:pPr>
        <w:pStyle w:val="2"/>
        <w:rPr>
          <w:rFonts w:hint="eastAsia"/>
          <w:lang w:val="en-US" w:eastAsia="zh-CN"/>
        </w:r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11</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1设备设施安全管理台账</w:t>
      </w:r>
    </w:p>
    <w:p>
      <w:pPr>
        <w:jc w:val="left"/>
        <w:rPr>
          <w:rFonts w:ascii="微软雅黑" w:hAnsi="微软雅黑" w:eastAsia="微软雅黑"/>
          <w:color w:val="000000" w:themeColor="text1"/>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bookmarkStart w:id="24" w:name="_Toc11251689"/>
      <w:r>
        <w:rPr>
          <w:rFonts w:hint="eastAsia" w:ascii="微软雅黑" w:hAnsi="微软雅黑" w:eastAsia="微软雅黑"/>
          <w:color w:val="000000" w:themeColor="text1"/>
          <w:sz w:val="28"/>
          <w:szCs w:val="36"/>
          <w:lang w:val="en-US" w:eastAsia="zh-CN"/>
        </w:rPr>
        <w:t>11</w:t>
      </w:r>
      <w:r>
        <w:rPr>
          <w:rFonts w:ascii="微软雅黑" w:hAnsi="微软雅黑" w:eastAsia="微软雅黑"/>
          <w:color w:val="000000" w:themeColor="text1"/>
          <w:sz w:val="28"/>
          <w:szCs w:val="36"/>
        </w:rPr>
        <w:t>.</w:t>
      </w:r>
      <w:r>
        <w:rPr>
          <w:rFonts w:hint="eastAsia" w:ascii="微软雅黑" w:hAnsi="微软雅黑" w:eastAsia="微软雅黑"/>
          <w:color w:val="000000" w:themeColor="text1"/>
          <w:sz w:val="28"/>
          <w:szCs w:val="36"/>
        </w:rPr>
        <w:t>1设备设施安全管理台账</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设备设施安全管理台账</w:t>
      </w:r>
      <w:bookmarkEnd w:id="24"/>
    </w:p>
    <w:p>
      <w:pPr>
        <w:spacing w:line="400" w:lineRule="exact"/>
        <w:rPr>
          <w:rFonts w:ascii="微软雅黑" w:hAnsi="微软雅黑" w:eastAsia="微软雅黑" w:cs="宋体"/>
          <w:color w:val="000000" w:themeColor="text1"/>
          <w:kern w:val="0"/>
          <w:szCs w:val="21"/>
        </w:rPr>
      </w:pPr>
      <w:r>
        <w:rPr>
          <w:rFonts w:hint="eastAsia" w:ascii="微软雅黑" w:hAnsi="微软雅黑" w:eastAsia="微软雅黑"/>
          <w:color w:val="000000" w:themeColor="text1"/>
          <w:szCs w:val="24"/>
        </w:rPr>
        <w:t>单位名称：</w:t>
      </w:r>
    </w:p>
    <w:tbl>
      <w:tblPr>
        <w:tblStyle w:val="32"/>
        <w:tblpPr w:leftFromText="180" w:rightFromText="180" w:vertAnchor="text" w:horzAnchor="margin" w:tblpXSpec="center" w:tblpY="157"/>
        <w:tblW w:w="5032"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0" w:type="dxa"/>
          <w:bottom w:w="0" w:type="dxa"/>
          <w:right w:w="0" w:type="dxa"/>
        </w:tblCellMar>
      </w:tblPr>
      <w:tblGrid>
        <w:gridCol w:w="725"/>
        <w:gridCol w:w="1431"/>
        <w:gridCol w:w="1428"/>
        <w:gridCol w:w="1428"/>
        <w:gridCol w:w="1428"/>
        <w:gridCol w:w="1428"/>
        <w:gridCol w:w="1786"/>
        <w:gridCol w:w="1355"/>
        <w:gridCol w:w="1277"/>
        <w:gridCol w:w="170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序号</w:t>
            </w:r>
          </w:p>
        </w:tc>
        <w:tc>
          <w:tcPr>
            <w:tcW w:w="511"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设备名称</w:t>
            </w:r>
          </w:p>
        </w:tc>
        <w:tc>
          <w:tcPr>
            <w:tcW w:w="510"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使用单位</w:t>
            </w:r>
          </w:p>
        </w:tc>
        <w:tc>
          <w:tcPr>
            <w:tcW w:w="510"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所在部位</w:t>
            </w:r>
          </w:p>
        </w:tc>
        <w:tc>
          <w:tcPr>
            <w:tcW w:w="510"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设备规格/型号</w:t>
            </w:r>
          </w:p>
        </w:tc>
        <w:tc>
          <w:tcPr>
            <w:tcW w:w="510"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投用时间</w:t>
            </w:r>
          </w:p>
        </w:tc>
        <w:tc>
          <w:tcPr>
            <w:tcW w:w="638"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使用有效期</w:t>
            </w:r>
          </w:p>
        </w:tc>
        <w:tc>
          <w:tcPr>
            <w:tcW w:w="484" w:type="pct"/>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管理责任人</w:t>
            </w:r>
          </w:p>
        </w:tc>
        <w:tc>
          <w:tcPr>
            <w:tcW w:w="456"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安全性能</w:t>
            </w:r>
          </w:p>
        </w:tc>
        <w:tc>
          <w:tcPr>
            <w:tcW w:w="608" w:type="pct"/>
            <w:vAlign w:val="center"/>
          </w:tcPr>
          <w:p>
            <w:pPr>
              <w:keepNext w:val="0"/>
              <w:keepLines w:val="0"/>
              <w:widowControl/>
              <w:suppressLineNumbers w:val="0"/>
              <w:spacing w:before="0" w:beforeAutospacing="0" w:after="0" w:afterAutospacing="0" w:line="420" w:lineRule="atLeast"/>
              <w:ind w:left="0" w:right="0"/>
              <w:jc w:val="center"/>
              <w:rPr>
                <w:rFonts w:hint="default" w:ascii="微软雅黑" w:hAnsi="微软雅黑" w:eastAsia="微软雅黑" w:cs="宋体"/>
                <w:color w:val="000000" w:themeColor="text1"/>
                <w:kern w:val="0"/>
                <w:szCs w:val="21"/>
              </w:rPr>
            </w:pPr>
            <w:r>
              <w:rPr>
                <w:rFonts w:hint="eastAsia" w:ascii="微软雅黑" w:hAnsi="微软雅黑" w:eastAsia="微软雅黑" w:cs="宋体"/>
                <w:color w:val="000000" w:themeColor="text1"/>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259"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1"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510"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63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84" w:type="pct"/>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c>
          <w:tcPr>
            <w:tcW w:w="456"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highlight w:val="red"/>
                <w:lang w:eastAsia="en-US"/>
              </w:rPr>
            </w:pPr>
          </w:p>
        </w:tc>
        <w:tc>
          <w:tcPr>
            <w:tcW w:w="608" w:type="pct"/>
            <w:vAlign w:val="center"/>
          </w:tcPr>
          <w:p>
            <w:pPr>
              <w:keepNext w:val="0"/>
              <w:keepLines w:val="0"/>
              <w:suppressLineNumbers w:val="0"/>
              <w:autoSpaceDE w:val="0"/>
              <w:autoSpaceDN w:val="0"/>
              <w:spacing w:before="0" w:beforeAutospacing="0" w:after="0" w:afterAutospacing="0"/>
              <w:ind w:left="0" w:right="0"/>
              <w:jc w:val="left"/>
              <w:rPr>
                <w:rFonts w:hint="default" w:ascii="微软雅黑" w:hAnsi="微软雅黑" w:eastAsia="微软雅黑"/>
                <w:color w:val="000000" w:themeColor="text1"/>
                <w:kern w:val="0"/>
                <w:sz w:val="22"/>
                <w:szCs w:val="24"/>
                <w:lang w:eastAsia="en-US"/>
              </w:rPr>
            </w:pPr>
          </w:p>
        </w:tc>
      </w:tr>
    </w:tbl>
    <w:p>
      <w:pPr>
        <w:rPr>
          <w:rFonts w:ascii="微软雅黑" w:hAnsi="微软雅黑" w:eastAsia="微软雅黑"/>
          <w:color w:val="000000" w:themeColor="text1"/>
          <w:szCs w:val="24"/>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ascii="微软雅黑" w:hAnsi="微软雅黑" w:eastAsia="微软雅黑"/>
          <w:color w:val="000000" w:themeColor="text1"/>
          <w:szCs w:val="24"/>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25" w:name="_Toc30535"/>
      <w:r>
        <w:rPr>
          <w:rFonts w:hint="eastAsia" w:ascii="微软雅黑" w:hAnsi="微软雅黑" w:eastAsia="微软雅黑"/>
          <w:b/>
          <w:color w:val="000000" w:themeColor="text1"/>
          <w:sz w:val="36"/>
          <w:szCs w:val="36"/>
          <w:lang w:val="en-US" w:eastAsia="zh-CN"/>
        </w:rPr>
        <w:t>十二、危险作业管理</w:t>
      </w:r>
      <w:bookmarkEnd w:id="25"/>
    </w:p>
    <w:p>
      <w:pPr>
        <w:pStyle w:val="2"/>
        <w:rPr>
          <w:rFonts w:hint="eastAsia"/>
          <w:lang w:val="en-US" w:eastAsia="zh-CN"/>
        </w:r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危险作业安全技术交底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有限空间作业审批单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.3</w:t>
      </w:r>
      <w:r>
        <w:rPr>
          <w:rFonts w:hint="eastAsia" w:ascii="微软雅黑" w:hAnsi="微软雅黑" w:eastAsia="微软雅黑"/>
          <w:color w:val="000000" w:themeColor="text1"/>
          <w:sz w:val="28"/>
          <w:szCs w:val="36"/>
        </w:rPr>
        <w:t>危险场所动火作业审批单</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.4</w:t>
      </w:r>
      <w:r>
        <w:rPr>
          <w:rFonts w:hint="eastAsia" w:ascii="微软雅黑" w:hAnsi="微软雅黑" w:eastAsia="微软雅黑"/>
          <w:color w:val="000000" w:themeColor="text1"/>
          <w:sz w:val="28"/>
          <w:szCs w:val="36"/>
        </w:rPr>
        <w:t>隧道危险作业审批单</w:t>
      </w:r>
    </w:p>
    <w:p>
      <w:pPr>
        <w:rPr>
          <w:rFonts w:ascii="微软雅黑" w:hAnsi="微软雅黑" w:eastAsia="微软雅黑"/>
          <w:color w:val="000000" w:themeColor="text1"/>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bookmarkStart w:id="26" w:name="_Toc11251681"/>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危险作业安全技术交底</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危险作业安全技术交底表</w:t>
      </w:r>
      <w:bookmarkEnd w:id="26"/>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75"/>
        <w:gridCol w:w="2127"/>
        <w:gridCol w:w="1842"/>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仿宋"/>
                <w:color w:val="000000" w:themeColor="text1"/>
                <w:kern w:val="0"/>
                <w:szCs w:val="21"/>
                <w:lang w:val="zh-CN"/>
              </w:rPr>
            </w:pPr>
            <w:r>
              <w:rPr>
                <w:rFonts w:hint="eastAsia" w:ascii="微软雅黑" w:hAnsi="微软雅黑" w:eastAsia="微软雅黑" w:cs="仿宋"/>
                <w:color w:val="000000" w:themeColor="text1"/>
                <w:kern w:val="0"/>
                <w:szCs w:val="21"/>
                <w:lang w:val="zh-CN"/>
              </w:rPr>
              <w:t>作业单位</w:t>
            </w:r>
          </w:p>
        </w:tc>
        <w:tc>
          <w:tcPr>
            <w:tcW w:w="2127"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仿宋"/>
                <w:color w:val="000000" w:themeColor="text1"/>
                <w:kern w:val="0"/>
                <w:szCs w:val="21"/>
                <w:lang w:val="zh-CN"/>
              </w:rPr>
            </w:pPr>
          </w:p>
        </w:tc>
        <w:tc>
          <w:tcPr>
            <w:tcW w:w="1842"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仿宋"/>
                <w:color w:val="000000" w:themeColor="text1"/>
                <w:kern w:val="0"/>
                <w:szCs w:val="21"/>
                <w:lang w:val="zh-CN"/>
              </w:rPr>
            </w:pPr>
            <w:r>
              <w:rPr>
                <w:rFonts w:hint="eastAsia" w:ascii="微软雅黑" w:hAnsi="微软雅黑" w:eastAsia="微软雅黑" w:cs="仿宋"/>
                <w:color w:val="000000" w:themeColor="text1"/>
                <w:kern w:val="0"/>
                <w:szCs w:val="21"/>
                <w:lang w:val="zh-CN"/>
              </w:rPr>
              <w:t>作业单位负责人</w:t>
            </w:r>
          </w:p>
        </w:tc>
        <w:tc>
          <w:tcPr>
            <w:tcW w:w="2744"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eastAsia" w:ascii="微软雅黑" w:hAnsi="微软雅黑" w:eastAsia="微软雅黑" w:cs="仿宋"/>
                <w:color w:val="000000" w:themeColor="text1"/>
                <w:kern w:val="0"/>
                <w:szCs w:val="21"/>
                <w:lang w:val="zh-CN"/>
              </w:rPr>
              <w:t>危险作业项目</w:t>
            </w:r>
          </w:p>
        </w:tc>
        <w:tc>
          <w:tcPr>
            <w:tcW w:w="2127"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842"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现场</w:t>
            </w:r>
            <w:r>
              <w:rPr>
                <w:rFonts w:hint="default" w:ascii="微软雅黑" w:hAnsi="微软雅黑" w:eastAsia="微软雅黑"/>
                <w:color w:val="000000" w:themeColor="text1"/>
                <w:szCs w:val="21"/>
              </w:rPr>
              <w:t>监护人员</w:t>
            </w:r>
          </w:p>
        </w:tc>
        <w:tc>
          <w:tcPr>
            <w:tcW w:w="2744"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交底人</w:t>
            </w:r>
            <w:r>
              <w:rPr>
                <w:rFonts w:hint="eastAsia" w:ascii="微软雅黑" w:hAnsi="微软雅黑" w:eastAsia="微软雅黑"/>
                <w:color w:val="000000" w:themeColor="text1"/>
                <w:szCs w:val="21"/>
              </w:rPr>
              <w:t>（签字）</w:t>
            </w:r>
          </w:p>
        </w:tc>
        <w:tc>
          <w:tcPr>
            <w:tcW w:w="2127"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842"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交底时间</w:t>
            </w:r>
          </w:p>
        </w:tc>
        <w:tc>
          <w:tcPr>
            <w:tcW w:w="2744"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5" w:hRule="atLeast"/>
        </w:trPr>
        <w:tc>
          <w:tcPr>
            <w:tcW w:w="534"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安全技术交底事项</w:t>
            </w:r>
          </w:p>
        </w:tc>
        <w:tc>
          <w:tcPr>
            <w:tcW w:w="1275"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作业</w:t>
            </w:r>
            <w:r>
              <w:rPr>
                <w:rFonts w:hint="default" w:ascii="微软雅黑" w:hAnsi="微软雅黑" w:eastAsia="微软雅黑"/>
                <w:color w:val="000000" w:themeColor="text1"/>
                <w:szCs w:val="21"/>
              </w:rPr>
              <w:t>内容</w:t>
            </w:r>
          </w:p>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主要风险</w:t>
            </w:r>
          </w:p>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eastAsia" w:ascii="微软雅黑" w:hAnsi="微软雅黑" w:eastAsia="微软雅黑"/>
                <w:color w:val="000000" w:themeColor="text1"/>
                <w:szCs w:val="21"/>
              </w:rPr>
              <w:t>分析</w:t>
            </w:r>
          </w:p>
        </w:tc>
        <w:tc>
          <w:tcPr>
            <w:tcW w:w="6713"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4" w:hRule="atLeast"/>
        </w:trPr>
        <w:tc>
          <w:tcPr>
            <w:tcW w:w="534"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c>
          <w:tcPr>
            <w:tcW w:w="1275" w:type="dxa"/>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安全规定和</w:t>
            </w:r>
            <w:r>
              <w:rPr>
                <w:rFonts w:hint="eastAsia" w:ascii="微软雅黑" w:hAnsi="微软雅黑" w:eastAsia="微软雅黑"/>
                <w:color w:val="000000" w:themeColor="text1"/>
                <w:szCs w:val="21"/>
              </w:rPr>
              <w:t>注意</w:t>
            </w:r>
            <w:r>
              <w:rPr>
                <w:rFonts w:hint="default" w:ascii="微软雅黑" w:hAnsi="微软雅黑" w:eastAsia="微软雅黑"/>
                <w:color w:val="000000" w:themeColor="text1"/>
                <w:szCs w:val="21"/>
              </w:rPr>
              <w:t>事项</w:t>
            </w:r>
          </w:p>
        </w:tc>
        <w:tc>
          <w:tcPr>
            <w:tcW w:w="6713"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trPr>
        <w:tc>
          <w:tcPr>
            <w:tcW w:w="180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b/>
                <w:color w:val="000000" w:themeColor="text1"/>
                <w:szCs w:val="21"/>
              </w:rPr>
            </w:pPr>
            <w:r>
              <w:rPr>
                <w:rFonts w:hint="default" w:ascii="微软雅黑" w:hAnsi="微软雅黑" w:eastAsia="微软雅黑"/>
                <w:color w:val="000000" w:themeColor="text1"/>
                <w:szCs w:val="21"/>
              </w:rPr>
              <w:t>接受交底人签名</w:t>
            </w:r>
          </w:p>
        </w:tc>
        <w:tc>
          <w:tcPr>
            <w:tcW w:w="6713"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交底说明</w:t>
            </w:r>
          </w:p>
        </w:tc>
        <w:tc>
          <w:tcPr>
            <w:tcW w:w="6713" w:type="dxa"/>
            <w:gridSpan w:val="3"/>
            <w:shd w:val="clear" w:color="auto" w:fill="auto"/>
            <w:vAlign w:val="center"/>
          </w:tcPr>
          <w:p>
            <w:pPr>
              <w:keepNext w:val="0"/>
              <w:keepLines w:val="0"/>
              <w:suppressLineNumbers w:val="0"/>
              <w:spacing w:before="0" w:beforeAutospacing="0" w:after="0" w:afterAutospacing="0"/>
              <w:ind w:left="0" w:right="0"/>
              <w:jc w:val="left"/>
              <w:rPr>
                <w:rFonts w:hint="default" w:ascii="微软雅黑" w:hAnsi="微软雅黑" w:eastAsia="微软雅黑"/>
                <w:color w:val="000000" w:themeColor="text1"/>
                <w:szCs w:val="21"/>
              </w:rPr>
            </w:pPr>
            <w:r>
              <w:rPr>
                <w:rFonts w:hint="default" w:ascii="微软雅黑" w:hAnsi="微软雅黑" w:eastAsia="微软雅黑"/>
                <w:color w:val="000000" w:themeColor="text1"/>
                <w:szCs w:val="21"/>
              </w:rPr>
              <w:t>由作业单位负责人</w:t>
            </w:r>
            <w:r>
              <w:rPr>
                <w:rFonts w:hint="eastAsia" w:ascii="微软雅黑" w:hAnsi="微软雅黑" w:eastAsia="微软雅黑"/>
                <w:color w:val="000000" w:themeColor="text1"/>
                <w:szCs w:val="21"/>
              </w:rPr>
              <w:t>、</w:t>
            </w:r>
            <w:r>
              <w:rPr>
                <w:rFonts w:hint="default" w:ascii="微软雅黑" w:hAnsi="微软雅黑" w:eastAsia="微软雅黑"/>
                <w:color w:val="000000" w:themeColor="text1"/>
                <w:szCs w:val="21"/>
              </w:rPr>
              <w:t>安全员或班组长向所有作业人员进行安全交底</w:t>
            </w:r>
            <w:r>
              <w:rPr>
                <w:rFonts w:hint="eastAsia" w:ascii="微软雅黑" w:hAnsi="微软雅黑" w:eastAsia="微软雅黑"/>
                <w:color w:val="000000" w:themeColor="text1"/>
                <w:szCs w:val="21"/>
              </w:rPr>
              <w:t>。</w:t>
            </w:r>
          </w:p>
        </w:tc>
      </w:tr>
    </w:tbl>
    <w:p>
      <w:pPr>
        <w:widowControl/>
        <w:spacing w:line="420" w:lineRule="atLeast"/>
        <w:jc w:val="left"/>
        <w:rPr>
          <w:rFonts w:ascii="微软雅黑" w:hAnsi="微软雅黑" w:eastAsia="微软雅黑"/>
          <w:color w:val="000000" w:themeColor="text1"/>
          <w:sz w:val="28"/>
          <w:szCs w:val="36"/>
        </w:rPr>
      </w:pPr>
      <w:r>
        <w:rPr>
          <w:rFonts w:ascii="微软雅黑" w:hAnsi="微软雅黑" w:eastAsia="微软雅黑"/>
          <w:color w:val="000000" w:themeColor="text1"/>
          <w:szCs w:val="24"/>
        </w:rPr>
        <w:br w:type="page"/>
      </w: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有限空间作业审批单</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有限空间作业审批单</w:t>
      </w:r>
    </w:p>
    <w:tbl>
      <w:tblPr>
        <w:tblStyle w:val="3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77"/>
        <w:gridCol w:w="2074"/>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审批单编号</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有限空间名称</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作业单位</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作业内容</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作业时间</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安全风险</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中毒窒息 高处坠落 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作业负责人</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监护人员</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作业人员</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其他人员</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主要安全防护措施</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1.制定有限空间作业方案并经审核、批准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2.参加作业人员经有限空间作业安全相关培训合格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3.安全防护设备、个体防护用品、作业设备和工具齐全有效，满足要求 </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4.应急救援装备满足要求                                         </w:t>
            </w:r>
            <w:r>
              <w:rPr>
                <w:rFonts w:hint="eastAsia" w:ascii="微软雅黑" w:hAnsi="微软雅黑" w:eastAsia="微软雅黑" w:cs="Times New Roman"/>
                <w:sz w:val="4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作业现场负责人意见</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微软雅黑" w:hAnsi="微软雅黑" w:eastAsia="微软雅黑" w:cs="Times New Roman"/>
                <w:szCs w:val="21"/>
              </w:rPr>
            </w:pPr>
            <w:r>
              <w:rPr>
                <w:rFonts w:hint="eastAsia" w:ascii="微软雅黑" w:hAnsi="微软雅黑" w:eastAsia="微软雅黑" w:cs="Times New Roman"/>
                <w:szCs w:val="21"/>
              </w:rPr>
              <w:t>作业现场负责人确认以上安全防护措施是否符合要求        是</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否</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作业现场负责人（签字）：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年</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月</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审批负责人意见</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审批负责人是否批准作业                           批准</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不批准</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审批负责人（签字）：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年</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月</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日</w:t>
            </w:r>
          </w:p>
        </w:tc>
      </w:tr>
    </w:tbl>
    <w:p>
      <w:pPr>
        <w:autoSpaceDN w:val="0"/>
        <w:spacing w:line="420" w:lineRule="atLeast"/>
        <w:jc w:val="center"/>
        <w:rPr>
          <w:rFonts w:ascii="微软雅黑" w:hAnsi="微软雅黑" w:eastAsia="微软雅黑" w:cs="Times New Roman"/>
          <w:b/>
          <w:sz w:val="36"/>
          <w:szCs w:val="36"/>
        </w:rPr>
      </w:pPr>
    </w:p>
    <w:p>
      <w:pPr>
        <w:widowControl/>
        <w:jc w:val="left"/>
        <w:rPr>
          <w:rFonts w:ascii="微软雅黑" w:hAnsi="微软雅黑" w:eastAsia="微软雅黑" w:cs="Times New Roman"/>
          <w:kern w:val="0"/>
          <w:szCs w:val="24"/>
        </w:rPr>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.3</w:t>
      </w:r>
      <w:r>
        <w:rPr>
          <w:rFonts w:hint="eastAsia" w:ascii="微软雅黑" w:hAnsi="微软雅黑" w:eastAsia="微软雅黑"/>
          <w:color w:val="000000" w:themeColor="text1"/>
          <w:sz w:val="28"/>
          <w:szCs w:val="36"/>
        </w:rPr>
        <w:t>危险场所动火作业审批单</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危险场所动火作业审批单</w:t>
      </w:r>
    </w:p>
    <w:tbl>
      <w:tblPr>
        <w:tblStyle w:val="3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77"/>
        <w:gridCol w:w="2074"/>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审批单编号</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动火场所</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作业单位</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作业内容</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作业时间</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安全风险</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作业负责人</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监护人员</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作业人员</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其他人员</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主要安全防护措施</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1.已对周边设备设施采取了防护措施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2.参加作业人员经作业前安全技术交底、相关培训合格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3.安全防护设备、个体防护用品、作业设备和工具齐全有效，满足要求 </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4.现场消防器材配备到位                                         </w:t>
            </w:r>
            <w:r>
              <w:rPr>
                <w:rFonts w:hint="eastAsia" w:ascii="微软雅黑" w:hAnsi="微软雅黑" w:eastAsia="微软雅黑" w:cs="Times New Roman"/>
                <w:sz w:val="4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作业现场负责人意见</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微软雅黑" w:hAnsi="微软雅黑" w:eastAsia="微软雅黑" w:cs="Times New Roman"/>
                <w:szCs w:val="21"/>
              </w:rPr>
            </w:pPr>
            <w:r>
              <w:rPr>
                <w:rFonts w:hint="eastAsia" w:ascii="微软雅黑" w:hAnsi="微软雅黑" w:eastAsia="微软雅黑" w:cs="Times New Roman"/>
                <w:szCs w:val="21"/>
              </w:rPr>
              <w:t>作业现场负责人确认以上安全防护措施是否符合要求        是</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否</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作业现场负责人（签字）：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年</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月</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审批负责人意见</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审批负责人是否批准作业                           批准</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不批准</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审批负责人（签字）：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年</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月</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日</w:t>
            </w:r>
          </w:p>
        </w:tc>
      </w:tr>
    </w:tbl>
    <w:p>
      <w:pPr>
        <w:widowControl/>
        <w:jc w:val="left"/>
        <w:rPr>
          <w:rFonts w:ascii="微软雅黑" w:hAnsi="微软雅黑" w:eastAsia="微软雅黑" w:cs="Times New Roman"/>
          <w:kern w:val="0"/>
          <w:szCs w:val="24"/>
        </w:rPr>
        <w:sectPr>
          <w:pgSz w:w="11906" w:h="16838"/>
          <w:pgMar w:top="1701" w:right="1474" w:bottom="1191" w:left="1474"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12</w:t>
      </w:r>
      <w:r>
        <w:rPr>
          <w:rFonts w:ascii="微软雅黑" w:hAnsi="微软雅黑" w:eastAsia="微软雅黑"/>
          <w:color w:val="000000" w:themeColor="text1"/>
          <w:sz w:val="28"/>
          <w:szCs w:val="36"/>
        </w:rPr>
        <w:t>.4</w:t>
      </w:r>
      <w:r>
        <w:rPr>
          <w:rFonts w:hint="eastAsia" w:ascii="微软雅黑" w:hAnsi="微软雅黑" w:eastAsia="微软雅黑"/>
          <w:color w:val="000000" w:themeColor="text1"/>
          <w:sz w:val="28"/>
          <w:szCs w:val="36"/>
        </w:rPr>
        <w:t>隧道危险作业审批单</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隧道危险作业审批单</w:t>
      </w:r>
    </w:p>
    <w:tbl>
      <w:tblPr>
        <w:tblStyle w:val="3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77"/>
        <w:gridCol w:w="2074"/>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审批单编号</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作业隧道</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作业单位</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车辆伤害 火灾爆炸 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作业内容</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作业时间</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安全风险</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作业负责人</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监护人员</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作业人员</w:t>
            </w:r>
          </w:p>
        </w:tc>
        <w:tc>
          <w:tcPr>
            <w:tcW w:w="287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其他人员</w:t>
            </w:r>
          </w:p>
        </w:tc>
        <w:tc>
          <w:tcPr>
            <w:tcW w:w="2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主要安全防护措施</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1.已向交警路政履行相关审批手续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2.已通知监控提前发布道路施工信息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 w:val="40"/>
                <w:szCs w:val="21"/>
              </w:rPr>
            </w:pPr>
            <w:r>
              <w:rPr>
                <w:rFonts w:hint="eastAsia" w:ascii="微软雅黑" w:hAnsi="微软雅黑" w:eastAsia="微软雅黑" w:cs="Times New Roman"/>
                <w:szCs w:val="21"/>
              </w:rPr>
              <w:t xml:space="preserve">3.参加作业人员经作业前安全技术交底、相关培训合格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4.隧道内相关设备设施已做好防护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5.作业控制区、安全疏导人员、安全防护设备、个体防护用品、作业设备和工具齐全有效，满足要求                                      </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line="480" w:lineRule="exact"/>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 xml:space="preserve">6.应急救援装备满足要求，应急救援队伍准备到位                   </w:t>
            </w:r>
            <w:r>
              <w:rPr>
                <w:rFonts w:hint="eastAsia" w:ascii="微软雅黑" w:hAnsi="微软雅黑" w:eastAsia="微软雅黑" w:cs="Times New Roman"/>
                <w:sz w:val="4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作业现场负责人意见</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微软雅黑" w:hAnsi="微软雅黑" w:eastAsia="微软雅黑" w:cs="Times New Roman"/>
                <w:szCs w:val="21"/>
              </w:rPr>
            </w:pPr>
            <w:r>
              <w:rPr>
                <w:rFonts w:hint="eastAsia" w:ascii="微软雅黑" w:hAnsi="微软雅黑" w:eastAsia="微软雅黑" w:cs="Times New Roman"/>
                <w:szCs w:val="21"/>
              </w:rPr>
              <w:t>作业现场负责人确认以上安全防护措施是否符合要求        是</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否</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作业现场负责人（签字）：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 w:val="15"/>
                <w:szCs w:val="15"/>
              </w:rPr>
            </w:pP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年</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月</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80" w:lineRule="exact"/>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审批负责人意见</w:t>
            </w:r>
          </w:p>
        </w:tc>
        <w:tc>
          <w:tcPr>
            <w:tcW w:w="708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微软雅黑" w:hAnsi="微软雅黑" w:eastAsia="微软雅黑" w:cs="Times New Roman"/>
                <w:szCs w:val="21"/>
              </w:rPr>
            </w:pPr>
            <w:r>
              <w:rPr>
                <w:rFonts w:hint="eastAsia" w:ascii="微软雅黑" w:hAnsi="微软雅黑" w:eastAsia="微软雅黑" w:cs="Times New Roman"/>
                <w:szCs w:val="21"/>
              </w:rPr>
              <w:t>审批负责人是否批准作业                           批准</w:t>
            </w:r>
            <w:r>
              <w:rPr>
                <w:rFonts w:hint="eastAsia" w:ascii="微软雅黑" w:hAnsi="微软雅黑" w:eastAsia="微软雅黑" w:cs="Times New Roman"/>
                <w:sz w:val="40"/>
                <w:szCs w:val="21"/>
              </w:rPr>
              <w:t>□</w:t>
            </w:r>
            <w:r>
              <w:rPr>
                <w:rFonts w:hint="eastAsia" w:ascii="微软雅黑" w:hAnsi="微软雅黑" w:eastAsia="微软雅黑" w:cs="Times New Roman"/>
                <w:szCs w:val="21"/>
              </w:rPr>
              <w:t xml:space="preserve"> 不批准</w:t>
            </w:r>
            <w:r>
              <w:rPr>
                <w:rFonts w:hint="eastAsia" w:ascii="微软雅黑" w:hAnsi="微软雅黑" w:eastAsia="微软雅黑" w:cs="Times New Roman"/>
                <w:sz w:val="40"/>
                <w:szCs w:val="21"/>
              </w:rPr>
              <w:t>□</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审批负责人（签字）： </w:t>
            </w: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 w:val="18"/>
                <w:szCs w:val="18"/>
              </w:rPr>
            </w:pPr>
          </w:p>
          <w:p>
            <w:pPr>
              <w:keepNext w:val="0"/>
              <w:keepLines w:val="0"/>
              <w:suppressLineNumbers w:val="0"/>
              <w:spacing w:before="0" w:beforeAutospacing="0" w:after="0" w:afterAutospacing="0"/>
              <w:ind w:left="0" w:right="0"/>
              <w:jc w:val="center"/>
              <w:rPr>
                <w:rFonts w:hint="default" w:ascii="微软雅黑" w:hAnsi="微软雅黑" w:eastAsia="微软雅黑" w:cs="Times New Roman"/>
                <w:szCs w:val="21"/>
              </w:rPr>
            </w:pPr>
            <w:r>
              <w:rPr>
                <w:rFonts w:hint="eastAsia" w:ascii="微软雅黑" w:hAnsi="微软雅黑" w:eastAsia="微软雅黑" w:cs="Times New Roman"/>
                <w:szCs w:val="21"/>
              </w:rPr>
              <w:t xml:space="preserve">                </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年</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月</w:t>
            </w:r>
            <w:r>
              <w:rPr>
                <w:rFonts w:hint="eastAsia" w:ascii="微软雅黑" w:hAnsi="微软雅黑" w:eastAsia="微软雅黑" w:cs="Times New Roman"/>
                <w:szCs w:val="21"/>
                <w:u w:val="single"/>
              </w:rPr>
              <w:t xml:space="preserve">    </w:t>
            </w:r>
            <w:r>
              <w:rPr>
                <w:rFonts w:hint="eastAsia" w:ascii="微软雅黑" w:hAnsi="微软雅黑" w:eastAsia="微软雅黑" w:cs="Times New Roman"/>
                <w:szCs w:val="21"/>
              </w:rPr>
              <w:t>日</w:t>
            </w:r>
          </w:p>
        </w:tc>
      </w:tr>
    </w:tbl>
    <w:p>
      <w:pPr>
        <w:pStyle w:val="2"/>
        <w:rPr>
          <w:rFonts w:ascii="微软雅黑" w:hAnsi="微软雅黑" w:eastAsia="微软雅黑"/>
          <w:color w:val="000000" w:themeColor="text1"/>
          <w:szCs w:val="24"/>
        </w:r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27" w:name="_Toc22663"/>
      <w:r>
        <w:rPr>
          <w:rFonts w:hint="eastAsia" w:ascii="微软雅黑" w:hAnsi="微软雅黑" w:eastAsia="微软雅黑"/>
          <w:b/>
          <w:color w:val="000000" w:themeColor="text1"/>
          <w:sz w:val="36"/>
          <w:szCs w:val="36"/>
          <w:lang w:val="en-US" w:eastAsia="zh-CN"/>
        </w:rPr>
        <w:t>十三、岗前三分钟安全教育培训</w:t>
      </w:r>
      <w:bookmarkEnd w:id="27"/>
    </w:p>
    <w:p>
      <w:pPr>
        <w:pStyle w:val="2"/>
      </w:pPr>
    </w:p>
    <w:p>
      <w:pPr>
        <w:widowControl/>
        <w:spacing w:line="420" w:lineRule="atLeast"/>
        <w:jc w:val="left"/>
        <w:rPr>
          <w:rFonts w:ascii="微软雅黑" w:hAnsi="微软雅黑" w:eastAsia="微软雅黑"/>
          <w:color w:val="000000" w:themeColor="text1"/>
          <w:sz w:val="28"/>
          <w:szCs w:val="36"/>
        </w:rPr>
      </w:pP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lang w:val="en-US" w:eastAsia="zh-CN"/>
        </w:rPr>
        <w:t>3</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岗前三分钟安全教育培训表格</w:t>
      </w: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lang w:val="en-US" w:eastAsia="zh-CN"/>
        </w:rPr>
        <w:t>3</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岗前三分钟安全教育培训内容筛选</w:t>
      </w:r>
    </w:p>
    <w:p>
      <w:pPr>
        <w:widowControl/>
        <w:spacing w:line="420" w:lineRule="atLeast"/>
        <w:jc w:val="left"/>
        <w:rPr>
          <w:rFonts w:ascii="微软雅黑" w:hAnsi="微软雅黑" w:eastAsia="微软雅黑"/>
          <w:color w:val="000000" w:themeColor="text1"/>
          <w:sz w:val="28"/>
          <w:szCs w:val="36"/>
        </w:rPr>
      </w:pPr>
    </w:p>
    <w:p>
      <w:pPr>
        <w:spacing w:line="480" w:lineRule="exact"/>
        <w:rPr>
          <w:rFonts w:ascii="微软雅黑" w:hAnsi="微软雅黑" w:eastAsia="微软雅黑" w:cs="Calibri"/>
          <w:b/>
          <w:color w:val="000000" w:themeColor="text1"/>
        </w:rPr>
      </w:pPr>
    </w:p>
    <w:p>
      <w:pPr>
        <w:widowControl/>
        <w:jc w:val="left"/>
        <w:rPr>
          <w:rFonts w:ascii="微软雅黑" w:hAnsi="微软雅黑" w:eastAsia="微软雅黑"/>
          <w:color w:val="000000" w:themeColor="text1"/>
          <w:szCs w:val="24"/>
        </w:rPr>
      </w:pPr>
    </w:p>
    <w:p>
      <w:pPr>
        <w:autoSpaceDN w:val="0"/>
        <w:spacing w:line="420" w:lineRule="atLeast"/>
        <w:jc w:val="center"/>
        <w:rPr>
          <w:rFonts w:ascii="微软雅黑" w:hAnsi="微软雅黑" w:eastAsia="微软雅黑"/>
          <w:color w:val="000000" w:themeColor="text1"/>
          <w:szCs w:val="2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lang w:val="en-US" w:eastAsia="zh-CN"/>
        </w:rPr>
        <w:t>3</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岗前三分钟安全教育培训表格</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岗前三分钟安全教育培训</w:t>
      </w:r>
    </w:p>
    <w:p>
      <w:pPr>
        <w:rPr>
          <w:rFonts w:ascii="微软雅黑" w:hAnsi="微软雅黑" w:eastAsia="微软雅黑" w:cs="宋体"/>
          <w:kern w:val="0"/>
          <w:sz w:val="20"/>
          <w:szCs w:val="20"/>
        </w:rPr>
      </w:pPr>
      <w:r>
        <w:rPr>
          <w:rFonts w:ascii="微软雅黑" w:hAnsi="微软雅黑" w:eastAsia="微软雅黑" w:cs="宋体"/>
          <w:bCs/>
          <w:kern w:val="0"/>
          <w:sz w:val="22"/>
          <w:szCs w:val="24"/>
        </w:rPr>
        <w:t>单位名称</w:t>
      </w:r>
      <w:r>
        <w:rPr>
          <w:rFonts w:hint="eastAsia" w:ascii="微软雅黑" w:hAnsi="微软雅黑" w:eastAsia="微软雅黑" w:cs="宋体"/>
          <w:bCs/>
          <w:kern w:val="0"/>
          <w:sz w:val="22"/>
          <w:szCs w:val="24"/>
        </w:rPr>
        <w:t>：</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357"/>
        <w:gridCol w:w="4246"/>
        <w:gridCol w:w="3656"/>
        <w:gridCol w:w="860"/>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21" w:type="pct"/>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微软雅黑" w:hAnsi="微软雅黑" w:eastAsia="微软雅黑" w:cs="宋体"/>
                <w:kern w:val="0"/>
                <w:sz w:val="20"/>
                <w:szCs w:val="20"/>
              </w:rPr>
            </w:pPr>
            <w:r>
              <w:rPr>
                <w:rFonts w:hint="eastAsia" w:ascii="微软雅黑" w:hAnsi="微软雅黑" w:eastAsia="微软雅黑" w:cs="宋体"/>
                <w:kern w:val="0"/>
                <w:sz w:val="20"/>
                <w:szCs w:val="20"/>
              </w:rPr>
              <w:t>日期</w:t>
            </w:r>
          </w:p>
        </w:tc>
        <w:tc>
          <w:tcPr>
            <w:tcW w:w="481" w:type="pct"/>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微软雅黑" w:hAnsi="微软雅黑" w:eastAsia="微软雅黑" w:cs="宋体"/>
                <w:kern w:val="0"/>
                <w:sz w:val="20"/>
                <w:szCs w:val="20"/>
              </w:rPr>
            </w:pPr>
            <w:r>
              <w:rPr>
                <w:rFonts w:hint="eastAsia" w:ascii="微软雅黑" w:hAnsi="微软雅黑" w:eastAsia="微软雅黑" w:cs="宋体"/>
                <w:kern w:val="0"/>
                <w:sz w:val="20"/>
                <w:szCs w:val="20"/>
              </w:rPr>
              <w:t>时间</w:t>
            </w:r>
          </w:p>
        </w:tc>
        <w:tc>
          <w:tcPr>
            <w:tcW w:w="1505" w:type="pct"/>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微软雅黑" w:hAnsi="微软雅黑" w:eastAsia="微软雅黑" w:cs="宋体"/>
                <w:kern w:val="0"/>
                <w:sz w:val="20"/>
                <w:szCs w:val="20"/>
              </w:rPr>
            </w:pPr>
            <w:r>
              <w:rPr>
                <w:rFonts w:hint="eastAsia" w:ascii="微软雅黑" w:hAnsi="微软雅黑" w:eastAsia="微软雅黑" w:cs="宋体"/>
                <w:kern w:val="0"/>
                <w:sz w:val="20"/>
                <w:szCs w:val="20"/>
              </w:rPr>
              <w:t>岗前安全检查</w:t>
            </w:r>
          </w:p>
        </w:tc>
        <w:tc>
          <w:tcPr>
            <w:tcW w:w="1296" w:type="pct"/>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微软雅黑" w:hAnsi="微软雅黑" w:eastAsia="微软雅黑" w:cs="宋体"/>
                <w:kern w:val="0"/>
                <w:sz w:val="20"/>
                <w:szCs w:val="20"/>
              </w:rPr>
            </w:pPr>
            <w:r>
              <w:rPr>
                <w:rFonts w:hint="eastAsia" w:ascii="微软雅黑" w:hAnsi="微软雅黑" w:eastAsia="微软雅黑" w:cs="宋体"/>
                <w:kern w:val="0"/>
                <w:sz w:val="20"/>
                <w:szCs w:val="20"/>
              </w:rPr>
              <w:t>安全教育培训内容</w:t>
            </w:r>
          </w:p>
        </w:tc>
        <w:tc>
          <w:tcPr>
            <w:tcW w:w="305" w:type="pct"/>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微软雅黑" w:hAnsi="微软雅黑" w:eastAsia="微软雅黑" w:cs="宋体"/>
                <w:kern w:val="0"/>
                <w:sz w:val="20"/>
                <w:szCs w:val="20"/>
              </w:rPr>
            </w:pPr>
            <w:r>
              <w:rPr>
                <w:rFonts w:hint="eastAsia" w:ascii="微软雅黑" w:hAnsi="微软雅黑" w:eastAsia="微软雅黑" w:cs="宋体"/>
                <w:kern w:val="0"/>
                <w:sz w:val="20"/>
                <w:szCs w:val="20"/>
              </w:rPr>
              <w:t>培训人</w:t>
            </w:r>
          </w:p>
        </w:tc>
        <w:tc>
          <w:tcPr>
            <w:tcW w:w="1192" w:type="pct"/>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微软雅黑" w:hAnsi="微软雅黑" w:eastAsia="微软雅黑" w:cs="宋体"/>
                <w:kern w:val="0"/>
                <w:sz w:val="20"/>
                <w:szCs w:val="20"/>
              </w:rPr>
            </w:pPr>
            <w:r>
              <w:rPr>
                <w:rFonts w:hint="eastAsia" w:ascii="微软雅黑" w:hAnsi="微软雅黑" w:eastAsia="微软雅黑" w:cs="宋体"/>
                <w:kern w:val="0"/>
                <w:sz w:val="20"/>
                <w:szCs w:val="20"/>
              </w:rPr>
              <w:t>接受培训人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221"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481"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505" w:type="pct"/>
            <w:shd w:val="clear" w:color="auto" w:fill="auto"/>
            <w:noWrap/>
            <w:vAlign w:val="center"/>
          </w:tcPr>
          <w:p>
            <w:pPr>
              <w:keepNext w:val="0"/>
              <w:keepLines w:val="0"/>
              <w:widowControl/>
              <w:suppressLineNumbers w:val="0"/>
              <w:spacing w:before="0" w:beforeAutospacing="0" w:after="0" w:afterAutospacing="0"/>
              <w:ind w:left="0" w:right="0"/>
              <w:rPr>
                <w:rFonts w:hint="default" w:ascii="微软雅黑" w:hAnsi="微软雅黑" w:eastAsia="微软雅黑" w:cs="宋体"/>
                <w:kern w:val="0"/>
                <w:sz w:val="24"/>
                <w:szCs w:val="24"/>
              </w:rPr>
            </w:pPr>
            <w:r>
              <w:rPr>
                <w:rFonts w:hint="eastAsia" w:ascii="微软雅黑" w:hAnsi="微软雅黑" w:eastAsia="微软雅黑" w:cs="宋体"/>
                <w:kern w:val="0"/>
                <w:sz w:val="20"/>
                <w:szCs w:val="20"/>
              </w:rPr>
              <w:t>参照岗前三分钟安全教育培训筛选表格</w:t>
            </w:r>
          </w:p>
        </w:tc>
        <w:tc>
          <w:tcPr>
            <w:tcW w:w="1296"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0"/>
                <w:szCs w:val="20"/>
              </w:rPr>
              <w:t>参照岗前三分钟安全教育培训筛选表格</w:t>
            </w:r>
          </w:p>
        </w:tc>
        <w:tc>
          <w:tcPr>
            <w:tcW w:w="305"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192"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221"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481"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505"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296"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305"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192"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221"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481"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505"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296"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305"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c>
          <w:tcPr>
            <w:tcW w:w="1192" w:type="pct"/>
            <w:shd w:val="clear" w:color="auto" w:fill="auto"/>
            <w:noWrap/>
            <w:vAlign w:val="center"/>
          </w:tcPr>
          <w:p>
            <w:pPr>
              <w:keepNext w:val="0"/>
              <w:keepLines w:val="0"/>
              <w:widowControl/>
              <w:suppressLineNumbers w:val="0"/>
              <w:spacing w:before="0" w:beforeAutospacing="0" w:after="0" w:afterAutospacing="0"/>
              <w:ind w:left="0" w:right="0"/>
              <w:jc w:val="left"/>
              <w:rPr>
                <w:rFonts w:hint="default" w:ascii="微软雅黑" w:hAnsi="微软雅黑" w:eastAsia="微软雅黑" w:cs="宋体"/>
                <w:kern w:val="0"/>
                <w:sz w:val="24"/>
                <w:szCs w:val="24"/>
              </w:rPr>
            </w:pPr>
            <w:r>
              <w:rPr>
                <w:rFonts w:hint="eastAsia" w:ascii="微软雅黑" w:hAnsi="微软雅黑" w:eastAsia="微软雅黑" w:cs="宋体"/>
                <w:kern w:val="0"/>
                <w:sz w:val="24"/>
                <w:szCs w:val="24"/>
              </w:rPr>
              <w:t>　</w:t>
            </w:r>
          </w:p>
        </w:tc>
      </w:tr>
    </w:tbl>
    <w:p/>
    <w:p>
      <w:pPr>
        <w:autoSpaceDN w:val="0"/>
        <w:spacing w:line="420" w:lineRule="atLeast"/>
        <w:jc w:val="center"/>
        <w:rPr>
          <w:rFonts w:hint="eastAsia" w:ascii="微软雅黑" w:hAnsi="微软雅黑" w:eastAsia="微软雅黑" w:cs="Times New Roman"/>
          <w:b/>
          <w:bCs w:val="0"/>
          <w:kern w:val="2"/>
          <w:sz w:val="36"/>
          <w:szCs w:val="36"/>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lang w:val="en-US" w:eastAsia="zh-CN"/>
        </w:rPr>
        <w:t>3</w:t>
      </w:r>
      <w:r>
        <w:rPr>
          <w:rFonts w:ascii="微软雅黑" w:hAnsi="微软雅黑" w:eastAsia="微软雅黑"/>
          <w:color w:val="000000" w:themeColor="text1"/>
          <w:sz w:val="28"/>
          <w:szCs w:val="36"/>
        </w:rPr>
        <w:t>.2</w:t>
      </w:r>
      <w:r>
        <w:rPr>
          <w:rFonts w:hint="eastAsia" w:ascii="微软雅黑" w:hAnsi="微软雅黑" w:eastAsia="微软雅黑"/>
          <w:color w:val="000000" w:themeColor="text1"/>
          <w:sz w:val="28"/>
          <w:szCs w:val="36"/>
        </w:rPr>
        <w:t>岗前三分钟安全教育培训内容筛选</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岗前三分钟安全教育培训内容筛选表格（参照执行）</w:t>
      </w:r>
    </w:p>
    <w:p/>
    <w:tbl>
      <w:tblPr>
        <w:tblStyle w:val="3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2"/>
        <w:gridCol w:w="440"/>
        <w:gridCol w:w="2387"/>
        <w:gridCol w:w="3013"/>
        <w:gridCol w:w="3874"/>
        <w:gridCol w:w="39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20" w:type="pct"/>
            <w:gridSpan w:val="2"/>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岗位分类</w:t>
            </w:r>
          </w:p>
        </w:tc>
        <w:tc>
          <w:tcPr>
            <w:tcW w:w="1914" w:type="pct"/>
            <w:gridSpan w:val="2"/>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岗前检查</w:t>
            </w:r>
          </w:p>
        </w:tc>
        <w:tc>
          <w:tcPr>
            <w:tcW w:w="2766" w:type="pct"/>
            <w:gridSpan w:val="2"/>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岗前培训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20" w:type="pct"/>
            <w:gridSpan w:val="2"/>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b/>
                <w:bCs/>
                <w:kern w:val="0"/>
                <w:sz w:val="24"/>
                <w:szCs w:val="24"/>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必选</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自选</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必选</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b/>
                <w:bCs/>
                <w:kern w:val="0"/>
                <w:sz w:val="24"/>
                <w:szCs w:val="24"/>
              </w:rPr>
            </w:pPr>
            <w:r>
              <w:rPr>
                <w:rFonts w:hint="eastAsia" w:ascii="仿宋_GB2312" w:hAnsi="宋体" w:eastAsia="仿宋_GB2312" w:cs="宋体"/>
                <w:b/>
                <w:bCs/>
                <w:kern w:val="0"/>
                <w:sz w:val="24"/>
                <w:szCs w:val="24"/>
              </w:rPr>
              <w:t>自选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30" w:hRule="atLeast"/>
        </w:trPr>
        <w:tc>
          <w:tcPr>
            <w:tcW w:w="164" w:type="pct"/>
            <w:vMerge w:val="restart"/>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收费站</w:t>
            </w:r>
          </w:p>
        </w:tc>
        <w:tc>
          <w:tcPr>
            <w:tcW w:w="156" w:type="pct"/>
            <w:vMerge w:val="restart"/>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收费岗</w:t>
            </w: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收费人员与排班计划一致。</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根据作业时段、男女人员比例，确定人员疏导及岗上作业人员分配。</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强调近期安全生产文件精神；告知近期收费作业中存在的安全风险、隐患和险性事件、安全事故。</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特殊季节安全：</w:t>
            </w:r>
          </w:p>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春季：防火、防风安全；</w:t>
            </w:r>
          </w:p>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夏季：防汛、防雷、防蚊虫安全；</w:t>
            </w:r>
          </w:p>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秋季：防汛、防风安全；</w:t>
            </w:r>
          </w:p>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冬季：防冰雪、防火、防风安全。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收费人员精神状态、身体状态良好。</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根据班组上班时间，确定夜班、恶劣天气、特殊时段重点检查内容。</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上下岗列队行进，过程中应集中注意力，注意周围环境，有通道时应走通道，无通道时应遵守“一停、二看、三通过”，在确认安全的情况下沿本站安全穿越车道路线通过。</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特殊时段安全：</w:t>
            </w:r>
          </w:p>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春节、五一、十一、暑期通行保畅安全。</w:t>
            </w:r>
          </w:p>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夜间注意过往车辆和人员，个人安全防护。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收费人员着装合规。</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r>
              <w:rPr>
                <w:rFonts w:hint="eastAsia" w:ascii="仿宋_GB2312" w:hAnsi="宋体" w:eastAsia="仿宋_GB2312" w:cs="宋体"/>
                <w:kern w:val="0"/>
                <w:sz w:val="22"/>
              </w:rPr>
              <w:t>收费工作人员中途因上厕所、用餐等原因离开收费岗亭时，要按规定存放好票、款、卡，必须关窗、锁门。</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特殊作业安全：</w:t>
            </w:r>
          </w:p>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广场车道卫生清扫作业时，必须先关闭车道，注意安全。</w:t>
            </w:r>
          </w:p>
          <w:p>
            <w:pPr>
              <w:keepNext w:val="0"/>
              <w:keepLines w:val="0"/>
              <w:widowControl/>
              <w:suppressLineNumbers w:val="0"/>
              <w:spacing w:before="0" w:beforeAutospacing="0" w:after="0" w:afterAutospacing="0"/>
              <w:ind w:left="0" w:right="0"/>
              <w:jc w:val="left"/>
              <w:rPr>
                <w:rFonts w:hint="eastAsia" w:ascii="仿宋_GB2312" w:hAnsi="宋体" w:eastAsia="仿宋_GB2312" w:cs="宋体"/>
                <w:color w:val="000000"/>
                <w:kern w:val="0"/>
                <w:sz w:val="22"/>
                <w:lang w:eastAsia="zh-CN"/>
              </w:rPr>
            </w:pPr>
            <w:r>
              <w:rPr>
                <w:rFonts w:hint="eastAsia" w:ascii="仿宋_GB2312" w:hAnsi="宋体" w:eastAsia="仿宋_GB2312" w:cs="宋体"/>
                <w:color w:val="000000"/>
                <w:kern w:val="0"/>
                <w:sz w:val="22"/>
              </w:rPr>
              <w:t>收费大棚作业时，必须遵守高空作业规定，做好防坠落防护。</w:t>
            </w:r>
          </w:p>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收费车道作业时，注意交通安全防护，设置警戒区，作业后要及时恢复。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票、款、卡及其他收费及疏导设备设施携带齐全。</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r>
              <w:rPr>
                <w:rFonts w:hint="eastAsia" w:ascii="仿宋_GB2312" w:hAnsi="宋体" w:eastAsia="仿宋_GB2312" w:cs="宋体"/>
                <w:kern w:val="0"/>
                <w:sz w:val="22"/>
              </w:rPr>
              <w:t>收费及疏导人员使用肢体语言时要注意安全，以防车辆停靠位置不当或刹车失灵时碰到胳膊。</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收费车道火灾、爆炸、危险化学品泄露、交通事故等突发事件应急处置措施。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疫情防控防护设备设施携带齐全。</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疏导员岗外执勤要站在显眼位置，必须穿反光背心。注意来往软拖车、木材、钢材、垃圾运送车等，随时劝离广场滞留的闲杂人员及车辆。</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其他注意事项。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r>
              <w:rPr>
                <w:rFonts w:hint="eastAsia" w:ascii="仿宋_GB2312" w:hAnsi="宋体" w:eastAsia="仿宋_GB2312" w:cs="宋体"/>
                <w:kern w:val="0"/>
                <w:sz w:val="22"/>
              </w:rPr>
              <w:t>查处闯口车、偷逃费车辆时，不拦车、不追车、不扒车。绿通车辆验货时，要注意操作安全不得在车辆前面和车辆两侧容易挂擦的位置停留。</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r>
              <w:rPr>
                <w:rFonts w:hint="eastAsia" w:ascii="仿宋_GB2312" w:hAnsi="宋体" w:eastAsia="仿宋_GB2312" w:cs="宋体"/>
                <w:kern w:val="0"/>
                <w:sz w:val="22"/>
              </w:rPr>
              <w:t>　</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坚持做好“三个表观”服务，避免发生收费纠纷，造成司乘投诉。</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5000" w:type="pct"/>
            <w:gridSpan w:val="6"/>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0" w:hRule="atLeast"/>
        </w:trPr>
        <w:tc>
          <w:tcPr>
            <w:tcW w:w="164" w:type="pct"/>
            <w:vMerge w:val="restart"/>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指调分中心</w:t>
            </w:r>
          </w:p>
        </w:tc>
        <w:tc>
          <w:tcPr>
            <w:tcW w:w="156" w:type="pct"/>
            <w:vMerge w:val="restart"/>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监控岗</w:t>
            </w: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监控人员与排班计划一致。</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根据班组上班时间，确定夜班、恶劣天气、特殊时段重点检查内容。</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强调近期安全生产文件精神；告知近期监控作业中存在的安全风险、隐患和险性事件、安全事故。</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特殊季节、特殊时段监控重点。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监控人员精神状态、身体状态良好。</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强调监控室安全规定（闭门作业、操作台整齐、消防及用电安全）</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极端天气信息发布、监控作业要求。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监控人员着装合规。</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强调监控及机电设备远程控制系统使用安全注意事项。</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道路交通突发事件应急处置措施。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未携带与监控无关的个人设备设施。</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监控作业应按规定巡屏，接打电话应问清、记清、说清。</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其他注意事项。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4"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p>
        </w:tc>
        <w:tc>
          <w:tcPr>
            <w:tcW w:w="156" w:type="pct"/>
            <w:vMerge w:val="continu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rPr>
            </w:pPr>
          </w:p>
        </w:tc>
        <w:tc>
          <w:tcPr>
            <w:tcW w:w="846" w:type="pct"/>
            <w:shd w:val="clear" w:color="000000" w:fill="F2DCDB"/>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信息发布、上报要符合要求，记录要及时准确。</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000" w:type="pct"/>
            <w:gridSpan w:val="6"/>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0" w:hRule="atLeast"/>
        </w:trPr>
        <w:tc>
          <w:tcPr>
            <w:tcW w:w="164" w:type="pct"/>
            <w:vMerge w:val="restart"/>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养护工区</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56" w:type="pct"/>
            <w:vMerge w:val="restart"/>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养护作业岗</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　</w:t>
            </w:r>
          </w:p>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　</w:t>
            </w:r>
          </w:p>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2"/>
              </w:rPr>
            </w:pPr>
            <w:r>
              <w:rPr>
                <w:rFonts w:hint="eastAsia" w:ascii="仿宋_GB2312" w:hAnsi="宋体" w:eastAsia="仿宋_GB2312" w:cs="宋体"/>
                <w:kern w:val="0"/>
                <w:sz w:val="22"/>
              </w:rPr>
              <w:t>　</w:t>
            </w: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作业人员与排班计划一致。</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根据作业时段、人员配备，确定作业人员工作分工。</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强调近期安全生产文件精神；告知近期养护作业中存在的安全风险、隐患和险性事件、安全事故。</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eastAsia" w:ascii="仿宋_GB2312" w:hAnsi="宋体" w:eastAsia="仿宋_GB2312" w:cs="宋体"/>
                <w:kern w:val="0"/>
                <w:sz w:val="24"/>
                <w:szCs w:val="24"/>
                <w:lang w:eastAsia="zh-CN"/>
              </w:rPr>
            </w:pPr>
            <w:r>
              <w:rPr>
                <w:rFonts w:hint="eastAsia" w:ascii="仿宋_GB2312" w:hAnsi="宋体" w:eastAsia="仿宋_GB2312" w:cs="宋体"/>
                <w:kern w:val="0"/>
                <w:sz w:val="24"/>
                <w:szCs w:val="24"/>
              </w:rPr>
              <w:t>特殊天气作业安全要求：</w:t>
            </w:r>
          </w:p>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参照安全技术交底内容。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0" w:hRule="atLeast"/>
        </w:trPr>
        <w:tc>
          <w:tcPr>
            <w:tcW w:w="164"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p>
        </w:tc>
        <w:tc>
          <w:tcPr>
            <w:tcW w:w="156"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作业人员精神状态、身体状态良好。</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夜间、恶劣天气作业，重点检查照明、车辆、人员着装和精神状态。</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车辆行驶应符合道路交通安全规定，控制车速，注意观察周边车辆，严禁随意停车、下车。</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eastAsia" w:ascii="仿宋_GB2312" w:hAnsi="宋体" w:eastAsia="仿宋_GB2312" w:cs="宋体"/>
                <w:kern w:val="0"/>
                <w:sz w:val="24"/>
                <w:szCs w:val="24"/>
                <w:lang w:eastAsia="zh-CN"/>
              </w:rPr>
            </w:pPr>
            <w:r>
              <w:rPr>
                <w:rFonts w:hint="eastAsia" w:ascii="仿宋_GB2312" w:hAnsi="宋体" w:eastAsia="仿宋_GB2312" w:cs="宋体"/>
                <w:kern w:val="0"/>
                <w:sz w:val="24"/>
                <w:szCs w:val="24"/>
              </w:rPr>
              <w:t>不同作业安全要求：</w:t>
            </w:r>
          </w:p>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参照安全技术交底内容。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0" w:hRule="atLeast"/>
        </w:trPr>
        <w:tc>
          <w:tcPr>
            <w:tcW w:w="164"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p>
        </w:tc>
        <w:tc>
          <w:tcPr>
            <w:tcW w:w="156"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作业人员着装合规。</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根据不同作业内容，抽查设备使用功能和防护情况。</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作业车辆在路上慢行和作业时均应开启警示灯、箭头灯、双闪灯，停车作业时车后按规定放置锥形标志柱及警示标志。</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道路交通事故等突发事件应急处置措施。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0" w:hRule="atLeast"/>
        </w:trPr>
        <w:tc>
          <w:tcPr>
            <w:tcW w:w="164"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p>
        </w:tc>
        <w:tc>
          <w:tcPr>
            <w:tcW w:w="156"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养护车辆发动机、变速箱、刹车、转向正常使用，安全标志、京东齐全有效。</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按照《公路养护安全作业规程》规定设置养护作业区，布设、移动和撤除程序应符合规定，加强作业中安全检查，作业未完成前严禁撤除。</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其他注意事项。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trPr>
        <w:tc>
          <w:tcPr>
            <w:tcW w:w="164"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p>
        </w:tc>
        <w:tc>
          <w:tcPr>
            <w:tcW w:w="156"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2"/>
              </w:rPr>
            </w:pPr>
          </w:p>
        </w:tc>
        <w:tc>
          <w:tcPr>
            <w:tcW w:w="846"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养护机械设备、锥桶、标志牌等设备设施携带齐全，装设牢固。</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施工过程中材料、设备、工具在作业区指定位置摆放、使用，防止发生交通事故。</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0" w:hRule="atLeast"/>
        </w:trPr>
        <w:tc>
          <w:tcPr>
            <w:tcW w:w="164"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4"/>
                <w:szCs w:val="24"/>
              </w:rPr>
            </w:pPr>
          </w:p>
        </w:tc>
        <w:tc>
          <w:tcPr>
            <w:tcW w:w="156" w:type="pct"/>
            <w:vMerge w:val="continue"/>
            <w:shd w:val="clear" w:color="000000" w:fill="F2DCDB"/>
            <w:vAlign w:val="center"/>
          </w:tcPr>
          <w:p>
            <w:pPr>
              <w:keepNext w:val="0"/>
              <w:keepLines w:val="0"/>
              <w:suppressLineNumbers w:val="0"/>
              <w:spacing w:before="0" w:beforeAutospacing="0" w:after="0" w:afterAutospacing="0"/>
              <w:ind w:left="0" w:right="0"/>
              <w:jc w:val="center"/>
              <w:rPr>
                <w:rFonts w:hint="default" w:ascii="仿宋_GB2312" w:hAnsi="宋体" w:eastAsia="仿宋_GB2312" w:cs="宋体"/>
                <w:kern w:val="0"/>
                <w:sz w:val="22"/>
              </w:rPr>
            </w:pPr>
          </w:p>
        </w:tc>
        <w:tc>
          <w:tcPr>
            <w:tcW w:w="846" w:type="pct"/>
            <w:shd w:val="clear" w:color="000000" w:fill="F2DCDB"/>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现场作业人员必须按规定穿戴反光服、防滑鞋，穿越车道注意安全，严禁在车道、中央分隔带等地休息、驻留、嬉戏、打闹、扎堆，现场作业人员应迎车流方向，2人一组。</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64" w:type="pct"/>
            <w:vMerge w:val="continue"/>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p>
        </w:tc>
        <w:tc>
          <w:tcPr>
            <w:tcW w:w="156" w:type="pct"/>
            <w:vMerge w:val="continue"/>
            <w:shd w:val="clear" w:color="000000" w:fill="F2DCDB"/>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rPr>
            </w:pPr>
          </w:p>
        </w:tc>
        <w:tc>
          <w:tcPr>
            <w:tcW w:w="846" w:type="pct"/>
            <w:shd w:val="clear" w:color="000000" w:fill="F2DCDB"/>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　</w:t>
            </w:r>
          </w:p>
        </w:tc>
        <w:tc>
          <w:tcPr>
            <w:tcW w:w="1068"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1373" w:type="pct"/>
            <w:shd w:val="clear" w:color="000000" w:fill="FCD5B4"/>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2"/>
              </w:rPr>
            </w:pPr>
            <w:r>
              <w:rPr>
                <w:rFonts w:hint="eastAsia" w:ascii="仿宋_GB2312" w:hAnsi="宋体" w:eastAsia="仿宋_GB2312" w:cs="宋体"/>
                <w:color w:val="000000"/>
                <w:kern w:val="0"/>
                <w:sz w:val="22"/>
              </w:rPr>
              <w:t>作业完成后应及时恢复车道，不得有影响道路交通安全的设备设施、材料。</w:t>
            </w:r>
          </w:p>
        </w:tc>
        <w:tc>
          <w:tcPr>
            <w:tcW w:w="1393" w:type="pct"/>
            <w:shd w:val="clear" w:color="000000" w:fill="EBF1DE"/>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 w:val="24"/>
                <w:szCs w:val="24"/>
              </w:rPr>
              <w:t>　</w:t>
            </w:r>
          </w:p>
        </w:tc>
      </w:tr>
    </w:tbl>
    <w:p>
      <w:pPr>
        <w:rPr>
          <w:rFonts w:hint="eastAsia"/>
        </w:rPr>
        <w:sectPr>
          <w:pgSz w:w="16838" w:h="11906" w:orient="landscape"/>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numPr>
          <w:ilvl w:val="0"/>
          <w:numId w:val="0"/>
        </w:numPr>
        <w:spacing w:line="420" w:lineRule="atLeast"/>
        <w:jc w:val="center"/>
        <w:outlineLvl w:val="0"/>
        <w:rPr>
          <w:rFonts w:hint="eastAsia" w:ascii="微软雅黑" w:hAnsi="微软雅黑" w:eastAsia="微软雅黑"/>
          <w:b/>
          <w:color w:val="000000" w:themeColor="text1"/>
          <w:sz w:val="36"/>
          <w:szCs w:val="36"/>
          <w:lang w:val="en-US" w:eastAsia="zh-CN"/>
        </w:rPr>
      </w:pPr>
      <w:bookmarkStart w:id="28" w:name="_Toc22931"/>
      <w:r>
        <w:rPr>
          <w:rFonts w:hint="eastAsia" w:ascii="微软雅黑" w:hAnsi="微软雅黑" w:eastAsia="微软雅黑"/>
          <w:b/>
          <w:color w:val="000000" w:themeColor="text1"/>
          <w:sz w:val="36"/>
          <w:szCs w:val="36"/>
          <w:lang w:val="en-US" w:eastAsia="zh-CN"/>
        </w:rPr>
        <w:t>十四、领导包联</w:t>
      </w:r>
      <w:bookmarkEnd w:id="28"/>
    </w:p>
    <w:p>
      <w:pPr>
        <w:pStyle w:val="2"/>
        <w:numPr>
          <w:ilvl w:val="0"/>
          <w:numId w:val="0"/>
        </w:numPr>
        <w:rPr>
          <w:rFonts w:hint="eastAsia"/>
          <w:lang w:val="en-US" w:eastAsia="zh-CN"/>
        </w:r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14</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领导干部安全包联责任划分表</w:t>
      </w:r>
    </w:p>
    <w:p>
      <w:pPr>
        <w:autoSpaceDN w:val="0"/>
        <w:spacing w:line="420" w:lineRule="atLeast"/>
        <w:jc w:val="left"/>
        <w:rPr>
          <w:rFonts w:ascii="微软雅黑" w:hAnsi="微软雅黑" w:eastAsia="微软雅黑"/>
          <w:color w:val="000000" w:themeColor="text1"/>
          <w:spacing w:val="18"/>
          <w:sz w:val="36"/>
          <w:szCs w:val="44"/>
        </w:rPr>
        <w:sectPr>
          <w:pgSz w:w="11906" w:h="16838"/>
          <w:pgMar w:top="1701" w:right="1474" w:bottom="1191"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420" w:lineRule="atLeast"/>
        <w:jc w:val="left"/>
        <w:rPr>
          <w:rFonts w:ascii="微软雅黑" w:hAnsi="微软雅黑" w:eastAsia="微软雅黑"/>
          <w:color w:val="000000" w:themeColor="text1"/>
          <w:sz w:val="28"/>
          <w:szCs w:val="36"/>
        </w:rPr>
      </w:pPr>
      <w:r>
        <w:rPr>
          <w:rFonts w:hint="eastAsia" w:ascii="微软雅黑" w:hAnsi="微软雅黑" w:eastAsia="微软雅黑"/>
          <w:color w:val="000000" w:themeColor="text1"/>
          <w:sz w:val="28"/>
          <w:szCs w:val="36"/>
          <w:lang w:val="en-US" w:eastAsia="zh-CN"/>
        </w:rPr>
        <w:t>14</w:t>
      </w:r>
      <w:r>
        <w:rPr>
          <w:rFonts w:ascii="微软雅黑" w:hAnsi="微软雅黑" w:eastAsia="微软雅黑"/>
          <w:color w:val="000000" w:themeColor="text1"/>
          <w:sz w:val="28"/>
          <w:szCs w:val="36"/>
        </w:rPr>
        <w:t>.1</w:t>
      </w:r>
      <w:r>
        <w:rPr>
          <w:rFonts w:hint="eastAsia" w:ascii="微软雅黑" w:hAnsi="微软雅黑" w:eastAsia="微软雅黑"/>
          <w:color w:val="000000" w:themeColor="text1"/>
          <w:sz w:val="28"/>
          <w:szCs w:val="36"/>
        </w:rPr>
        <w:t>领导干部安全包联责任划分表</w:t>
      </w:r>
    </w:p>
    <w:p>
      <w:pPr>
        <w:autoSpaceDN w:val="0"/>
        <w:spacing w:line="420" w:lineRule="atLeast"/>
        <w:jc w:val="center"/>
        <w:rPr>
          <w:rFonts w:hint="eastAsia" w:ascii="微软雅黑" w:hAnsi="微软雅黑" w:eastAsia="微软雅黑"/>
          <w:b/>
          <w:color w:val="000000" w:themeColor="text1"/>
          <w:sz w:val="36"/>
          <w:szCs w:val="36"/>
        </w:rPr>
      </w:pPr>
      <w:r>
        <w:rPr>
          <w:rFonts w:hint="eastAsia" w:ascii="微软雅黑" w:hAnsi="微软雅黑" w:eastAsia="微软雅黑"/>
          <w:b/>
          <w:color w:val="000000" w:themeColor="text1"/>
          <w:sz w:val="36"/>
          <w:szCs w:val="36"/>
        </w:rPr>
        <w:t>领导干部安全包联责任划分表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892"/>
        <w:gridCol w:w="536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60" w:lineRule="exact"/>
              <w:ind w:left="0" w:right="0"/>
              <w:jc w:val="center"/>
              <w:rPr>
                <w:rFonts w:hint="default" w:ascii="微软雅黑" w:hAnsi="微软雅黑" w:eastAsia="微软雅黑" w:cs="方正黑体_GBK"/>
                <w:color w:val="000000" w:themeColor="text1"/>
                <w:kern w:val="0"/>
                <w:sz w:val="24"/>
              </w:rPr>
            </w:pPr>
            <w:r>
              <w:rPr>
                <w:rFonts w:hint="eastAsia" w:ascii="微软雅黑" w:hAnsi="微软雅黑" w:eastAsia="微软雅黑" w:cs="方正黑体_GBK"/>
                <w:color w:val="000000" w:themeColor="text1"/>
                <w:kern w:val="0"/>
                <w:sz w:val="24"/>
              </w:rPr>
              <w:t>序号</w:t>
            </w:r>
          </w:p>
        </w:tc>
        <w:tc>
          <w:tcPr>
            <w:tcW w:w="1025" w:type="pct"/>
            <w:vAlign w:val="center"/>
          </w:tcPr>
          <w:p>
            <w:pPr>
              <w:keepNext w:val="0"/>
              <w:keepLines w:val="0"/>
              <w:suppressLineNumbers w:val="0"/>
              <w:spacing w:before="0" w:beforeAutospacing="0" w:after="0" w:afterAutospacing="0" w:line="260" w:lineRule="exact"/>
              <w:ind w:left="0" w:right="0"/>
              <w:jc w:val="center"/>
              <w:rPr>
                <w:rFonts w:hint="default" w:ascii="微软雅黑" w:hAnsi="微软雅黑" w:eastAsia="微软雅黑" w:cs="方正黑体_GBK"/>
                <w:color w:val="000000" w:themeColor="text1"/>
                <w:kern w:val="0"/>
                <w:sz w:val="24"/>
              </w:rPr>
            </w:pPr>
            <w:r>
              <w:rPr>
                <w:rFonts w:hint="eastAsia" w:ascii="微软雅黑" w:hAnsi="微软雅黑" w:eastAsia="微软雅黑" w:cs="方正黑体_GBK"/>
                <w:color w:val="000000" w:themeColor="text1"/>
                <w:kern w:val="0"/>
                <w:sz w:val="24"/>
              </w:rPr>
              <w:t>包联责任人</w:t>
            </w:r>
          </w:p>
        </w:tc>
        <w:tc>
          <w:tcPr>
            <w:tcW w:w="2906" w:type="pct"/>
            <w:vAlign w:val="center"/>
          </w:tcPr>
          <w:p>
            <w:pPr>
              <w:keepNext w:val="0"/>
              <w:keepLines w:val="0"/>
              <w:suppressLineNumbers w:val="0"/>
              <w:spacing w:before="0" w:beforeAutospacing="0" w:after="0" w:afterAutospacing="0" w:line="260" w:lineRule="exact"/>
              <w:ind w:left="0" w:right="0"/>
              <w:jc w:val="center"/>
              <w:rPr>
                <w:rFonts w:hint="default" w:ascii="微软雅黑" w:hAnsi="微软雅黑" w:eastAsia="微软雅黑" w:cs="方正黑体_GBK"/>
                <w:color w:val="000000" w:themeColor="text1"/>
                <w:kern w:val="0"/>
                <w:sz w:val="24"/>
              </w:rPr>
            </w:pPr>
            <w:r>
              <w:rPr>
                <w:rFonts w:hint="eastAsia" w:ascii="微软雅黑" w:hAnsi="微软雅黑" w:eastAsia="微软雅黑" w:cs="方正黑体_GBK"/>
                <w:color w:val="000000" w:themeColor="text1"/>
                <w:kern w:val="0"/>
                <w:sz w:val="24"/>
              </w:rPr>
              <w:t>包联单位及区域</w:t>
            </w:r>
          </w:p>
        </w:tc>
        <w:tc>
          <w:tcPr>
            <w:tcW w:w="645" w:type="pct"/>
            <w:vAlign w:val="center"/>
          </w:tcPr>
          <w:p>
            <w:pPr>
              <w:keepNext w:val="0"/>
              <w:keepLines w:val="0"/>
              <w:suppressLineNumbers w:val="0"/>
              <w:spacing w:before="0" w:beforeAutospacing="0" w:after="0" w:afterAutospacing="0" w:line="260" w:lineRule="exact"/>
              <w:ind w:left="0" w:right="0"/>
              <w:jc w:val="center"/>
              <w:rPr>
                <w:rFonts w:hint="default" w:ascii="微软雅黑" w:hAnsi="微软雅黑" w:eastAsia="微软雅黑" w:cs="方正黑体_GBK"/>
                <w:color w:val="000000" w:themeColor="text1"/>
                <w:kern w:val="0"/>
                <w:sz w:val="24"/>
              </w:rPr>
            </w:pPr>
            <w:r>
              <w:rPr>
                <w:rFonts w:hint="eastAsia" w:ascii="微软雅黑" w:hAnsi="微软雅黑" w:eastAsia="微软雅黑" w:cs="方正黑体_GBK"/>
                <w:color w:val="000000" w:themeColor="text1"/>
                <w:kern w:val="0"/>
                <w:sz w:val="24"/>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24"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olor w:val="000000" w:themeColor="text1"/>
                <w:kern w:val="0"/>
                <w:sz w:val="28"/>
                <w:szCs w:val="28"/>
              </w:rPr>
            </w:pPr>
          </w:p>
        </w:tc>
        <w:tc>
          <w:tcPr>
            <w:tcW w:w="102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c>
          <w:tcPr>
            <w:tcW w:w="2906" w:type="pct"/>
            <w:vAlign w:val="center"/>
          </w:tcPr>
          <w:p>
            <w:pPr>
              <w:keepNext w:val="0"/>
              <w:keepLines w:val="0"/>
              <w:suppressLineNumbers w:val="0"/>
              <w:spacing w:before="0" w:beforeAutospacing="0" w:after="0" w:afterAutospacing="0" w:line="280" w:lineRule="exact"/>
              <w:ind w:left="0" w:right="0"/>
              <w:rPr>
                <w:rFonts w:hint="default" w:ascii="微软雅黑" w:hAnsi="微软雅黑" w:eastAsia="微软雅黑" w:cs="方正仿宋_GBK"/>
                <w:color w:val="000000" w:themeColor="text1"/>
                <w:kern w:val="0"/>
                <w:sz w:val="28"/>
                <w:szCs w:val="28"/>
              </w:rPr>
            </w:pPr>
          </w:p>
        </w:tc>
        <w:tc>
          <w:tcPr>
            <w:tcW w:w="645" w:type="pct"/>
            <w:vAlign w:val="center"/>
          </w:tcPr>
          <w:p>
            <w:pPr>
              <w:keepNext w:val="0"/>
              <w:keepLines w:val="0"/>
              <w:suppressLineNumbers w:val="0"/>
              <w:spacing w:before="0" w:beforeAutospacing="0" w:after="0" w:afterAutospacing="0" w:line="280" w:lineRule="exact"/>
              <w:ind w:left="0" w:right="0"/>
              <w:jc w:val="center"/>
              <w:rPr>
                <w:rFonts w:hint="default" w:ascii="微软雅黑" w:hAnsi="微软雅黑" w:eastAsia="微软雅黑" w:cs="方正仿宋_GBK"/>
                <w:color w:val="000000" w:themeColor="text1"/>
                <w:kern w:val="0"/>
                <w:sz w:val="28"/>
                <w:szCs w:val="28"/>
              </w:rPr>
            </w:pPr>
          </w:p>
        </w:tc>
      </w:tr>
    </w:tbl>
    <w:p>
      <w:pPr>
        <w:pStyle w:val="2"/>
        <w:rPr>
          <w:rFonts w:hint="eastAsia"/>
        </w:rPr>
      </w:pPr>
    </w:p>
    <w:sectPr>
      <w:pgSz w:w="11906" w:h="16838"/>
      <w:pgMar w:top="1474" w:right="1191" w:bottom="1474"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66804D-A085-4654-9597-7666A2FD8485}"/>
  </w:font>
  <w:font w:name="Arial">
    <w:panose1 w:val="020B0604020202020204"/>
    <w:charset w:val="01"/>
    <w:family w:val="swiss"/>
    <w:pitch w:val="default"/>
    <w:sig w:usb0="E0002EFF" w:usb1="C000785B" w:usb2="00000009" w:usb3="00000000" w:csb0="400001FF" w:csb1="FFFF0000"/>
    <w:embedRegular r:id="rId2" w:fontKey="{BEBB0372-3DF1-4950-9DB8-9D48EF3C5C72}"/>
  </w:font>
  <w:font w:name="黑体">
    <w:panose1 w:val="02010609060101010101"/>
    <w:charset w:val="86"/>
    <w:family w:val="auto"/>
    <w:pitch w:val="default"/>
    <w:sig w:usb0="800002BF" w:usb1="38CF7CFA" w:usb2="00000016" w:usb3="00000000" w:csb0="00040001" w:csb1="00000000"/>
    <w:embedRegular r:id="rId3" w:fontKey="{C6874E2A-59E9-46E5-84DA-02FD60E714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1DD4685-9814-4829-B1FE-0EF998841DF3}"/>
  </w:font>
  <w:font w:name="仿宋">
    <w:panose1 w:val="02010609060101010101"/>
    <w:charset w:val="86"/>
    <w:family w:val="modern"/>
    <w:pitch w:val="default"/>
    <w:sig w:usb0="800002BF" w:usb1="38CF7CFA" w:usb2="00000016" w:usb3="00000000" w:csb0="00040001" w:csb1="00000000"/>
    <w:embedRegular r:id="rId5" w:fontKey="{B89B14E2-C56A-4AB0-8805-54B3F5F445C8}"/>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swiss"/>
    <w:pitch w:val="default"/>
    <w:sig w:usb0="00000000" w:usb1="00000000" w:usb2="00000000" w:usb3="00000000" w:csb0="00040001" w:csb1="00000000"/>
  </w:font>
  <w:font w:name="方正小标宋简体">
    <w:panose1 w:val="02000000000000000000"/>
    <w:charset w:val="86"/>
    <w:family w:val="script"/>
    <w:pitch w:val="default"/>
    <w:sig w:usb0="00000001" w:usb1="08000000" w:usb2="00000000" w:usb3="00000000" w:csb0="00040000" w:csb1="00000000"/>
    <w:embedRegular r:id="rId6" w:fontKey="{403C7778-2FC7-4D40-BB2E-689100DC8EF1}"/>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embedRegular r:id="rId7" w:fontKey="{E7D87BBC-9645-41F0-884B-CA31A8FC7EFD}"/>
  </w:font>
  <w:font w:name="方正黑体_GBK">
    <w:panose1 w:val="03000509000000000000"/>
    <w:charset w:val="86"/>
    <w:family w:val="script"/>
    <w:pitch w:val="default"/>
    <w:sig w:usb0="00000001" w:usb1="080E0000" w:usb2="00000000" w:usb3="00000000" w:csb0="00040000" w:csb1="00000000"/>
    <w:embedRegular r:id="rId8" w:fontKey="{2F4EDF1B-00DB-4F4F-BF03-086B07D5B022}"/>
  </w:font>
  <w:font w:name="方正仿宋_GBK">
    <w:panose1 w:val="03000509000000000000"/>
    <w:charset w:val="86"/>
    <w:family w:val="auto"/>
    <w:pitch w:val="default"/>
    <w:sig w:usb0="00000001" w:usb1="080E0000" w:usb2="00000000" w:usb3="00000000" w:csb0="00040000" w:csb1="00000000"/>
    <w:embedRegular r:id="rId9" w:fontKey="{6825F927-C098-4F5F-9FF2-7A83F37A97A8}"/>
  </w:font>
  <w:font w:name="方正楷体_GBK">
    <w:panose1 w:val="03000509000000000000"/>
    <w:charset w:val="86"/>
    <w:family w:val="auto"/>
    <w:pitch w:val="default"/>
    <w:sig w:usb0="00000001" w:usb1="080E0000" w:usb2="00000000" w:usb3="00000000" w:csb0="00040000" w:csb1="00000000"/>
    <w:embedRegular r:id="rId10" w:fontKey="{8665916D-2073-428A-8220-4D974B8C84F3}"/>
  </w:font>
  <w:font w:name="方正小标宋_GBK">
    <w:panose1 w:val="03000509000000000000"/>
    <w:charset w:val="86"/>
    <w:family w:val="auto"/>
    <w:pitch w:val="default"/>
    <w:sig w:usb0="00000001" w:usb1="080E0000" w:usb2="00000000" w:usb3="00000000" w:csb0="00040000" w:csb1="00000000"/>
    <w:embedRegular r:id="rId11" w:fontKey="{D4019044-DA07-4F86-831B-A682DAB94461}"/>
  </w:font>
  <w:font w:name="Wingdings 2">
    <w:panose1 w:val="05020102010507070707"/>
    <w:charset w:val="00"/>
    <w:family w:val="auto"/>
    <w:pitch w:val="default"/>
    <w:sig w:usb0="00000000" w:usb1="00000000" w:usb2="00000000" w:usb3="00000000" w:csb0="80000000" w:csb1="00000000"/>
    <w:embedRegular r:id="rId12" w:fontKey="{A6CDD3B4-AE8D-4254-95C3-9E19550BF3C2}"/>
  </w:font>
  <w:font w:name="华文中宋">
    <w:panose1 w:val="02010600040101010101"/>
    <w:charset w:val="86"/>
    <w:family w:val="auto"/>
    <w:pitch w:val="default"/>
    <w:sig w:usb0="00000287" w:usb1="080F0000" w:usb2="00000000" w:usb3="00000000" w:csb0="0004009F" w:csb1="DFD70000"/>
    <w:embedRegular r:id="rId13" w:fontKey="{8BB5839A-7916-42C2-9FF1-268A070201E9}"/>
  </w:font>
  <w:font w:name="仿宋_GB2312">
    <w:panose1 w:val="02010609030101010101"/>
    <w:charset w:val="86"/>
    <w:family w:val="roman"/>
    <w:pitch w:val="default"/>
    <w:sig w:usb0="00000001" w:usb1="080E0000" w:usb2="00000000" w:usb3="00000000" w:csb0="00040000" w:csb1="00000000"/>
    <w:embedRegular r:id="rId14" w:fontKey="{FF80B12A-B7CE-4500-9878-9589ABC7A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22"/>
      </w:rPr>
      <w:fldChar w:fldCharType="begin"/>
    </w:r>
    <w:r>
      <w:rPr>
        <w:sz w:val="22"/>
      </w:rPr>
      <w:instrText xml:space="preserve">PAGE   \* MERGEFORMAT</w:instrText>
    </w:r>
    <w:r>
      <w:rPr>
        <w:sz w:val="22"/>
      </w:rPr>
      <w:fldChar w:fldCharType="separate"/>
    </w:r>
    <w:r>
      <w:rPr>
        <w:sz w:val="22"/>
        <w:lang w:val="zh-CN"/>
      </w:rPr>
      <w:t>59</w:t>
    </w:r>
    <w:r>
      <w:rP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t xml:space="preserve">-  </w:t>
    </w:r>
    <w:r>
      <w:fldChar w:fldCharType="begin"/>
    </w:r>
    <w:r>
      <w:instrText xml:space="preserve">PAGE   \* MERGEFORMAT</w:instrText>
    </w:r>
    <w:r>
      <w:fldChar w:fldCharType="separate"/>
    </w:r>
    <w:r>
      <w:rPr>
        <w:lang w:val="zh-CN"/>
      </w:rPr>
      <w:t>95</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t xml:space="preserve">-  </w:t>
    </w:r>
    <w:r>
      <w:fldChar w:fldCharType="begin"/>
    </w:r>
    <w:r>
      <w:instrText xml:space="preserve">PAGE   \* MERGEFORMAT</w:instrText>
    </w:r>
    <w:r>
      <w:fldChar w:fldCharType="separate"/>
    </w:r>
    <w:r>
      <w:rPr>
        <w:lang w:val="zh-CN"/>
      </w:rPr>
      <w:t>95</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844B3"/>
    <w:multiLevelType w:val="singleLevel"/>
    <w:tmpl w:val="8CF844B3"/>
    <w:lvl w:ilvl="0" w:tentative="0">
      <w:start w:val="2"/>
      <w:numFmt w:val="decimal"/>
      <w:lvlText w:val="%1."/>
      <w:lvlJc w:val="left"/>
      <w:pPr>
        <w:tabs>
          <w:tab w:val="left" w:pos="312"/>
        </w:tabs>
      </w:pPr>
    </w:lvl>
  </w:abstractNum>
  <w:abstractNum w:abstractNumId="1">
    <w:nsid w:val="046C53F7"/>
    <w:multiLevelType w:val="multilevel"/>
    <w:tmpl w:val="046C53F7"/>
    <w:lvl w:ilvl="0" w:tentative="0">
      <w:start w:val="1"/>
      <w:numFmt w:val="decimal"/>
      <w:lvlText w:val="%1、"/>
      <w:lvlJc w:val="left"/>
      <w:pPr>
        <w:ind w:left="448" w:hanging="348"/>
      </w:pPr>
      <w:rPr>
        <w:rFonts w:hint="default"/>
      </w:r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abstractNum w:abstractNumId="2">
    <w:nsid w:val="302A7981"/>
    <w:multiLevelType w:val="multilevel"/>
    <w:tmpl w:val="302A7981"/>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3">
    <w:nsid w:val="30306021"/>
    <w:multiLevelType w:val="multilevel"/>
    <w:tmpl w:val="303060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147AC10"/>
    <w:multiLevelType w:val="singleLevel"/>
    <w:tmpl w:val="4147AC10"/>
    <w:lvl w:ilvl="0" w:tentative="0">
      <w:start w:val="1"/>
      <w:numFmt w:val="chineseCounting"/>
      <w:suff w:val="nothing"/>
      <w:lvlText w:val="%1、"/>
      <w:lvlJc w:val="left"/>
      <w:rPr>
        <w:rFonts w:hint="eastAsia"/>
      </w:rPr>
    </w:lvl>
  </w:abstractNum>
  <w:abstractNum w:abstractNumId="5">
    <w:nsid w:val="45C26F4E"/>
    <w:multiLevelType w:val="multilevel"/>
    <w:tmpl w:val="45C26F4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6">
    <w:nsid w:val="500B0A6E"/>
    <w:multiLevelType w:val="multilevel"/>
    <w:tmpl w:val="500B0A6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7">
    <w:nsid w:val="72880F67"/>
    <w:multiLevelType w:val="multilevel"/>
    <w:tmpl w:val="72880F67"/>
    <w:lvl w:ilvl="0" w:tentative="0">
      <w:start w:val="1"/>
      <w:numFmt w:val="upperRoman"/>
      <w:pStyle w:val="3"/>
      <w:lvlText w:val="第 %1 条"/>
      <w:lvlJc w:val="left"/>
      <w:pPr>
        <w:tabs>
          <w:tab w:val="left" w:pos="2008"/>
        </w:tabs>
        <w:ind w:left="568" w:firstLine="0"/>
      </w:pPr>
    </w:lvl>
    <w:lvl w:ilvl="1" w:tentative="0">
      <w:start w:val="1"/>
      <w:numFmt w:val="decimalZero"/>
      <w:isLgl/>
      <w:lvlText w:val="节 %1.%2"/>
      <w:lvlJc w:val="left"/>
      <w:pPr>
        <w:tabs>
          <w:tab w:val="left" w:pos="1648"/>
        </w:tabs>
        <w:ind w:left="568" w:firstLine="0"/>
      </w:pPr>
    </w:lvl>
    <w:lvl w:ilvl="2" w:tentative="0">
      <w:start w:val="1"/>
      <w:numFmt w:val="lowerLetter"/>
      <w:lvlText w:val="(%3)"/>
      <w:lvlJc w:val="left"/>
      <w:pPr>
        <w:tabs>
          <w:tab w:val="left" w:pos="1288"/>
        </w:tabs>
        <w:ind w:left="1288" w:hanging="432"/>
      </w:pPr>
    </w:lvl>
    <w:lvl w:ilvl="3" w:tentative="0">
      <w:start w:val="1"/>
      <w:numFmt w:val="lowerRoman"/>
      <w:lvlText w:val="(%4)"/>
      <w:lvlJc w:val="right"/>
      <w:pPr>
        <w:tabs>
          <w:tab w:val="left" w:pos="1432"/>
        </w:tabs>
        <w:ind w:left="1432" w:hanging="144"/>
      </w:pPr>
    </w:lvl>
    <w:lvl w:ilvl="4" w:tentative="0">
      <w:start w:val="1"/>
      <w:numFmt w:val="decimal"/>
      <w:lvlText w:val="%5)"/>
      <w:lvlJc w:val="left"/>
      <w:pPr>
        <w:tabs>
          <w:tab w:val="left" w:pos="1576"/>
        </w:tabs>
        <w:ind w:left="1576" w:hanging="432"/>
      </w:pPr>
    </w:lvl>
    <w:lvl w:ilvl="5" w:tentative="0">
      <w:start w:val="1"/>
      <w:numFmt w:val="lowerLetter"/>
      <w:lvlText w:val="%6)"/>
      <w:lvlJc w:val="left"/>
      <w:pPr>
        <w:tabs>
          <w:tab w:val="left" w:pos="1720"/>
        </w:tabs>
        <w:ind w:left="1720" w:hanging="432"/>
      </w:pPr>
    </w:lvl>
    <w:lvl w:ilvl="6" w:tentative="0">
      <w:start w:val="1"/>
      <w:numFmt w:val="lowerRoman"/>
      <w:lvlText w:val="%7)"/>
      <w:lvlJc w:val="right"/>
      <w:pPr>
        <w:tabs>
          <w:tab w:val="left" w:pos="1864"/>
        </w:tabs>
        <w:ind w:left="1864" w:hanging="288"/>
      </w:pPr>
    </w:lvl>
    <w:lvl w:ilvl="7" w:tentative="0">
      <w:start w:val="1"/>
      <w:numFmt w:val="lowerLetter"/>
      <w:lvlText w:val="%8."/>
      <w:lvlJc w:val="left"/>
      <w:pPr>
        <w:tabs>
          <w:tab w:val="left" w:pos="2008"/>
        </w:tabs>
        <w:ind w:left="2008" w:hanging="432"/>
      </w:pPr>
    </w:lvl>
    <w:lvl w:ilvl="8" w:tentative="0">
      <w:start w:val="1"/>
      <w:numFmt w:val="lowerRoman"/>
      <w:lvlText w:val="%9."/>
      <w:lvlJc w:val="right"/>
      <w:pPr>
        <w:tabs>
          <w:tab w:val="left" w:pos="2152"/>
        </w:tabs>
        <w:ind w:left="2152" w:hanging="144"/>
      </w:pPr>
    </w:lvl>
  </w:abstractNum>
  <w:abstractNum w:abstractNumId="8">
    <w:nsid w:val="7CFF1E66"/>
    <w:multiLevelType w:val="multilevel"/>
    <w:tmpl w:val="7CFF1E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5"/>
  </w:num>
  <w:num w:numId="6">
    <w:abstractNumId w:val="6"/>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I1ODk4MDdmODA1ZGM1ZTU5ODdjZGRmZDY0ZmE2NTkifQ=="/>
  </w:docVars>
  <w:rsids>
    <w:rsidRoot w:val="00172A27"/>
    <w:rsid w:val="000124F5"/>
    <w:rsid w:val="00013825"/>
    <w:rsid w:val="00025AFE"/>
    <w:rsid w:val="00072FA4"/>
    <w:rsid w:val="00085A76"/>
    <w:rsid w:val="000B4D3A"/>
    <w:rsid w:val="000C024B"/>
    <w:rsid w:val="000D173C"/>
    <w:rsid w:val="000E33D1"/>
    <w:rsid w:val="00106FC7"/>
    <w:rsid w:val="00114C9D"/>
    <w:rsid w:val="00123F55"/>
    <w:rsid w:val="00127D7D"/>
    <w:rsid w:val="0014284F"/>
    <w:rsid w:val="00146AD6"/>
    <w:rsid w:val="00171493"/>
    <w:rsid w:val="001737DB"/>
    <w:rsid w:val="00186089"/>
    <w:rsid w:val="00190F2D"/>
    <w:rsid w:val="001B21D8"/>
    <w:rsid w:val="001B6CF0"/>
    <w:rsid w:val="001B7D29"/>
    <w:rsid w:val="001C6D14"/>
    <w:rsid w:val="001D787A"/>
    <w:rsid w:val="001E3F10"/>
    <w:rsid w:val="002038B6"/>
    <w:rsid w:val="002153A0"/>
    <w:rsid w:val="002303D7"/>
    <w:rsid w:val="00231162"/>
    <w:rsid w:val="00260C18"/>
    <w:rsid w:val="00264313"/>
    <w:rsid w:val="00264E69"/>
    <w:rsid w:val="00266D26"/>
    <w:rsid w:val="00296F25"/>
    <w:rsid w:val="002B0232"/>
    <w:rsid w:val="002C32D1"/>
    <w:rsid w:val="002C4CF0"/>
    <w:rsid w:val="003129F0"/>
    <w:rsid w:val="00316746"/>
    <w:rsid w:val="00317094"/>
    <w:rsid w:val="00320DA5"/>
    <w:rsid w:val="003221CA"/>
    <w:rsid w:val="00336796"/>
    <w:rsid w:val="00363DE6"/>
    <w:rsid w:val="00365F14"/>
    <w:rsid w:val="00397A59"/>
    <w:rsid w:val="003B7C34"/>
    <w:rsid w:val="003D6656"/>
    <w:rsid w:val="003F166F"/>
    <w:rsid w:val="00401C05"/>
    <w:rsid w:val="00436C65"/>
    <w:rsid w:val="00442974"/>
    <w:rsid w:val="00465D06"/>
    <w:rsid w:val="004763A4"/>
    <w:rsid w:val="0048133E"/>
    <w:rsid w:val="00491841"/>
    <w:rsid w:val="004A12A9"/>
    <w:rsid w:val="004A74AD"/>
    <w:rsid w:val="004D3ECA"/>
    <w:rsid w:val="004D77F6"/>
    <w:rsid w:val="004E2D18"/>
    <w:rsid w:val="004F0E27"/>
    <w:rsid w:val="005043DB"/>
    <w:rsid w:val="00516684"/>
    <w:rsid w:val="00523EB0"/>
    <w:rsid w:val="0054322B"/>
    <w:rsid w:val="00544D00"/>
    <w:rsid w:val="00584B82"/>
    <w:rsid w:val="00586983"/>
    <w:rsid w:val="005B02FF"/>
    <w:rsid w:val="005B466A"/>
    <w:rsid w:val="005C312D"/>
    <w:rsid w:val="005C6ADC"/>
    <w:rsid w:val="005D6095"/>
    <w:rsid w:val="00635E99"/>
    <w:rsid w:val="00650B30"/>
    <w:rsid w:val="00662247"/>
    <w:rsid w:val="00690175"/>
    <w:rsid w:val="006C008A"/>
    <w:rsid w:val="006C5E36"/>
    <w:rsid w:val="006D11AF"/>
    <w:rsid w:val="006E14FE"/>
    <w:rsid w:val="006F2593"/>
    <w:rsid w:val="00713B58"/>
    <w:rsid w:val="007174C2"/>
    <w:rsid w:val="00720BC8"/>
    <w:rsid w:val="007248CE"/>
    <w:rsid w:val="0073271F"/>
    <w:rsid w:val="007405BE"/>
    <w:rsid w:val="007448F5"/>
    <w:rsid w:val="00753E7B"/>
    <w:rsid w:val="007841A3"/>
    <w:rsid w:val="007C0CC6"/>
    <w:rsid w:val="007C2488"/>
    <w:rsid w:val="007F00C0"/>
    <w:rsid w:val="007F6AE9"/>
    <w:rsid w:val="0081322B"/>
    <w:rsid w:val="00821A59"/>
    <w:rsid w:val="0082560B"/>
    <w:rsid w:val="008268A6"/>
    <w:rsid w:val="00865646"/>
    <w:rsid w:val="00892853"/>
    <w:rsid w:val="008D1416"/>
    <w:rsid w:val="009320F2"/>
    <w:rsid w:val="009515D0"/>
    <w:rsid w:val="00966803"/>
    <w:rsid w:val="0099591D"/>
    <w:rsid w:val="00997508"/>
    <w:rsid w:val="009D21DD"/>
    <w:rsid w:val="009D6705"/>
    <w:rsid w:val="009E4858"/>
    <w:rsid w:val="009F7ED9"/>
    <w:rsid w:val="00A051E8"/>
    <w:rsid w:val="00A0768E"/>
    <w:rsid w:val="00A07FB8"/>
    <w:rsid w:val="00A17287"/>
    <w:rsid w:val="00A20002"/>
    <w:rsid w:val="00A3615D"/>
    <w:rsid w:val="00A639C4"/>
    <w:rsid w:val="00A66791"/>
    <w:rsid w:val="00A71503"/>
    <w:rsid w:val="00A80576"/>
    <w:rsid w:val="00A92617"/>
    <w:rsid w:val="00A95ED7"/>
    <w:rsid w:val="00AA2EE4"/>
    <w:rsid w:val="00AA68ED"/>
    <w:rsid w:val="00AA6BDC"/>
    <w:rsid w:val="00AB71A3"/>
    <w:rsid w:val="00AC364C"/>
    <w:rsid w:val="00AC6FA4"/>
    <w:rsid w:val="00AF2BD1"/>
    <w:rsid w:val="00AF59F0"/>
    <w:rsid w:val="00B02267"/>
    <w:rsid w:val="00B232AE"/>
    <w:rsid w:val="00B36511"/>
    <w:rsid w:val="00B37C40"/>
    <w:rsid w:val="00B477E2"/>
    <w:rsid w:val="00B51C51"/>
    <w:rsid w:val="00B67683"/>
    <w:rsid w:val="00B82D78"/>
    <w:rsid w:val="00BE6E77"/>
    <w:rsid w:val="00C11539"/>
    <w:rsid w:val="00C11AAD"/>
    <w:rsid w:val="00C57CA7"/>
    <w:rsid w:val="00CB7CC6"/>
    <w:rsid w:val="00CC0D28"/>
    <w:rsid w:val="00CC7DA0"/>
    <w:rsid w:val="00D06777"/>
    <w:rsid w:val="00D20B4D"/>
    <w:rsid w:val="00D23145"/>
    <w:rsid w:val="00D37DFB"/>
    <w:rsid w:val="00D64BEA"/>
    <w:rsid w:val="00D753A5"/>
    <w:rsid w:val="00D80759"/>
    <w:rsid w:val="00DE067C"/>
    <w:rsid w:val="00DE0BC6"/>
    <w:rsid w:val="00DF32DC"/>
    <w:rsid w:val="00E02617"/>
    <w:rsid w:val="00E12A02"/>
    <w:rsid w:val="00E137C7"/>
    <w:rsid w:val="00E145E1"/>
    <w:rsid w:val="00E26BE7"/>
    <w:rsid w:val="00E26DE5"/>
    <w:rsid w:val="00E276BC"/>
    <w:rsid w:val="00E3259C"/>
    <w:rsid w:val="00E40206"/>
    <w:rsid w:val="00E42795"/>
    <w:rsid w:val="00E516AA"/>
    <w:rsid w:val="00E53114"/>
    <w:rsid w:val="00E564C9"/>
    <w:rsid w:val="00E73E7C"/>
    <w:rsid w:val="00E81A02"/>
    <w:rsid w:val="00E87C13"/>
    <w:rsid w:val="00E94055"/>
    <w:rsid w:val="00E946C5"/>
    <w:rsid w:val="00EA383D"/>
    <w:rsid w:val="00EC13AB"/>
    <w:rsid w:val="00ED1AE6"/>
    <w:rsid w:val="00EE4657"/>
    <w:rsid w:val="00F02306"/>
    <w:rsid w:val="00F028B3"/>
    <w:rsid w:val="00F660F7"/>
    <w:rsid w:val="00F66B5D"/>
    <w:rsid w:val="00FB75B6"/>
    <w:rsid w:val="00FC3DE8"/>
    <w:rsid w:val="00FC4425"/>
    <w:rsid w:val="01006090"/>
    <w:rsid w:val="01192C1F"/>
    <w:rsid w:val="01712987"/>
    <w:rsid w:val="01C34939"/>
    <w:rsid w:val="020E3E06"/>
    <w:rsid w:val="026C6D7F"/>
    <w:rsid w:val="02DA413E"/>
    <w:rsid w:val="02F2197A"/>
    <w:rsid w:val="03604B36"/>
    <w:rsid w:val="03614840"/>
    <w:rsid w:val="037914A5"/>
    <w:rsid w:val="038D16A3"/>
    <w:rsid w:val="03E85AAF"/>
    <w:rsid w:val="03EF4887"/>
    <w:rsid w:val="0422003D"/>
    <w:rsid w:val="042C4A18"/>
    <w:rsid w:val="04545D1C"/>
    <w:rsid w:val="047A5F30"/>
    <w:rsid w:val="04A73596"/>
    <w:rsid w:val="052A3F37"/>
    <w:rsid w:val="05362844"/>
    <w:rsid w:val="0584003C"/>
    <w:rsid w:val="059960DD"/>
    <w:rsid w:val="059C0495"/>
    <w:rsid w:val="05C649F8"/>
    <w:rsid w:val="06023C82"/>
    <w:rsid w:val="06436049"/>
    <w:rsid w:val="06534584"/>
    <w:rsid w:val="065F468B"/>
    <w:rsid w:val="06954AF6"/>
    <w:rsid w:val="06C732E6"/>
    <w:rsid w:val="06CB72E3"/>
    <w:rsid w:val="06FA704F"/>
    <w:rsid w:val="0765096C"/>
    <w:rsid w:val="076A342D"/>
    <w:rsid w:val="07866FB3"/>
    <w:rsid w:val="07950B26"/>
    <w:rsid w:val="07FC2953"/>
    <w:rsid w:val="08251EAA"/>
    <w:rsid w:val="08395955"/>
    <w:rsid w:val="0848090B"/>
    <w:rsid w:val="08634780"/>
    <w:rsid w:val="088D37FD"/>
    <w:rsid w:val="08E625D7"/>
    <w:rsid w:val="08EB0CD0"/>
    <w:rsid w:val="092D54BA"/>
    <w:rsid w:val="095858F8"/>
    <w:rsid w:val="0960577C"/>
    <w:rsid w:val="09811362"/>
    <w:rsid w:val="09870F67"/>
    <w:rsid w:val="0A200FB0"/>
    <w:rsid w:val="0A3B3C06"/>
    <w:rsid w:val="0A9926DB"/>
    <w:rsid w:val="0AB964E9"/>
    <w:rsid w:val="0ACF7F3F"/>
    <w:rsid w:val="0ADA6E79"/>
    <w:rsid w:val="0AE147AE"/>
    <w:rsid w:val="0B1B1342"/>
    <w:rsid w:val="0B884C29"/>
    <w:rsid w:val="0BC565EA"/>
    <w:rsid w:val="0BF70001"/>
    <w:rsid w:val="0C2661F0"/>
    <w:rsid w:val="0C7D4601"/>
    <w:rsid w:val="0C9614D5"/>
    <w:rsid w:val="0CBA3DB4"/>
    <w:rsid w:val="0CD31476"/>
    <w:rsid w:val="0CD40977"/>
    <w:rsid w:val="0CDB522D"/>
    <w:rsid w:val="0CDD71F7"/>
    <w:rsid w:val="0D1F553F"/>
    <w:rsid w:val="0D837D9E"/>
    <w:rsid w:val="0D882FD9"/>
    <w:rsid w:val="0DAB4BFF"/>
    <w:rsid w:val="0E19600D"/>
    <w:rsid w:val="0E2E32F5"/>
    <w:rsid w:val="0E4D215A"/>
    <w:rsid w:val="0E6B5EDF"/>
    <w:rsid w:val="0E754F8F"/>
    <w:rsid w:val="0E813BB2"/>
    <w:rsid w:val="0E8F69CA"/>
    <w:rsid w:val="0EBE03FE"/>
    <w:rsid w:val="0F3C1035"/>
    <w:rsid w:val="0F491670"/>
    <w:rsid w:val="0F4E76C6"/>
    <w:rsid w:val="0F71640F"/>
    <w:rsid w:val="0F856990"/>
    <w:rsid w:val="0FF3710D"/>
    <w:rsid w:val="1000055E"/>
    <w:rsid w:val="10021FFB"/>
    <w:rsid w:val="10234F21"/>
    <w:rsid w:val="10833C11"/>
    <w:rsid w:val="10A700AB"/>
    <w:rsid w:val="10C36704"/>
    <w:rsid w:val="10D67955"/>
    <w:rsid w:val="10EA56F4"/>
    <w:rsid w:val="11121056"/>
    <w:rsid w:val="113413B0"/>
    <w:rsid w:val="11A60B57"/>
    <w:rsid w:val="11F8418B"/>
    <w:rsid w:val="120B2110"/>
    <w:rsid w:val="12232627"/>
    <w:rsid w:val="12861BCD"/>
    <w:rsid w:val="12E25C70"/>
    <w:rsid w:val="132D05AD"/>
    <w:rsid w:val="136C27FF"/>
    <w:rsid w:val="138A1B49"/>
    <w:rsid w:val="139127F7"/>
    <w:rsid w:val="13D9091C"/>
    <w:rsid w:val="1408260E"/>
    <w:rsid w:val="141554C8"/>
    <w:rsid w:val="14752107"/>
    <w:rsid w:val="14B7657F"/>
    <w:rsid w:val="14C33176"/>
    <w:rsid w:val="14EB1F91"/>
    <w:rsid w:val="152D239E"/>
    <w:rsid w:val="156F0C08"/>
    <w:rsid w:val="15A826A3"/>
    <w:rsid w:val="15BB4A2D"/>
    <w:rsid w:val="15C9656A"/>
    <w:rsid w:val="15D5396E"/>
    <w:rsid w:val="15D55C6E"/>
    <w:rsid w:val="15F01318"/>
    <w:rsid w:val="16025138"/>
    <w:rsid w:val="1615169D"/>
    <w:rsid w:val="1650009B"/>
    <w:rsid w:val="16D32EC2"/>
    <w:rsid w:val="16F05D79"/>
    <w:rsid w:val="16FD5649"/>
    <w:rsid w:val="17502165"/>
    <w:rsid w:val="17602247"/>
    <w:rsid w:val="1768590F"/>
    <w:rsid w:val="17946704"/>
    <w:rsid w:val="17A56B63"/>
    <w:rsid w:val="17A76437"/>
    <w:rsid w:val="17E458DD"/>
    <w:rsid w:val="181914A3"/>
    <w:rsid w:val="18261D5E"/>
    <w:rsid w:val="183C1F29"/>
    <w:rsid w:val="1840063A"/>
    <w:rsid w:val="18523CA9"/>
    <w:rsid w:val="18552337"/>
    <w:rsid w:val="18754787"/>
    <w:rsid w:val="188D534F"/>
    <w:rsid w:val="19461DFB"/>
    <w:rsid w:val="198C6F61"/>
    <w:rsid w:val="199A427B"/>
    <w:rsid w:val="19A228E7"/>
    <w:rsid w:val="19B8053A"/>
    <w:rsid w:val="19DB68F3"/>
    <w:rsid w:val="19E02341"/>
    <w:rsid w:val="19FD3EE2"/>
    <w:rsid w:val="19FE255B"/>
    <w:rsid w:val="1A235932"/>
    <w:rsid w:val="1A2F18F5"/>
    <w:rsid w:val="1AB937B2"/>
    <w:rsid w:val="1ABD7827"/>
    <w:rsid w:val="1AFE2916"/>
    <w:rsid w:val="1B251267"/>
    <w:rsid w:val="1B2C4A6E"/>
    <w:rsid w:val="1B446693"/>
    <w:rsid w:val="1B4D71E0"/>
    <w:rsid w:val="1B987C90"/>
    <w:rsid w:val="1BA676FD"/>
    <w:rsid w:val="1BAF4C56"/>
    <w:rsid w:val="1BDD2705"/>
    <w:rsid w:val="1C275D99"/>
    <w:rsid w:val="1C365B38"/>
    <w:rsid w:val="1C896A53"/>
    <w:rsid w:val="1C89769D"/>
    <w:rsid w:val="1C914DAE"/>
    <w:rsid w:val="1CB33AD0"/>
    <w:rsid w:val="1CF94C84"/>
    <w:rsid w:val="1D107A30"/>
    <w:rsid w:val="1D17405F"/>
    <w:rsid w:val="1D350989"/>
    <w:rsid w:val="1D560D5C"/>
    <w:rsid w:val="1DB63878"/>
    <w:rsid w:val="1DD9658C"/>
    <w:rsid w:val="1DE676BF"/>
    <w:rsid w:val="1E004AF3"/>
    <w:rsid w:val="1E0565AE"/>
    <w:rsid w:val="1E4C7D38"/>
    <w:rsid w:val="1E5A070E"/>
    <w:rsid w:val="1E971934"/>
    <w:rsid w:val="1EBF675C"/>
    <w:rsid w:val="1F3F33F9"/>
    <w:rsid w:val="1F630A07"/>
    <w:rsid w:val="1FD004F5"/>
    <w:rsid w:val="200563F1"/>
    <w:rsid w:val="202A5E57"/>
    <w:rsid w:val="204E2A69"/>
    <w:rsid w:val="206F42A1"/>
    <w:rsid w:val="20797819"/>
    <w:rsid w:val="207F015D"/>
    <w:rsid w:val="20D9162C"/>
    <w:rsid w:val="20F3093F"/>
    <w:rsid w:val="21290700"/>
    <w:rsid w:val="21607A47"/>
    <w:rsid w:val="2167118E"/>
    <w:rsid w:val="217A2E0F"/>
    <w:rsid w:val="219202CA"/>
    <w:rsid w:val="21DE15EF"/>
    <w:rsid w:val="21F901D7"/>
    <w:rsid w:val="220A23E4"/>
    <w:rsid w:val="221F09EA"/>
    <w:rsid w:val="222B1363"/>
    <w:rsid w:val="224827FB"/>
    <w:rsid w:val="22C72083"/>
    <w:rsid w:val="22EB0D33"/>
    <w:rsid w:val="230F7587"/>
    <w:rsid w:val="231C7728"/>
    <w:rsid w:val="23746213"/>
    <w:rsid w:val="23AB4004"/>
    <w:rsid w:val="23BF5F58"/>
    <w:rsid w:val="23D9206E"/>
    <w:rsid w:val="23ED78C8"/>
    <w:rsid w:val="240910D8"/>
    <w:rsid w:val="2420443E"/>
    <w:rsid w:val="24213A15"/>
    <w:rsid w:val="244A1145"/>
    <w:rsid w:val="24C47AE5"/>
    <w:rsid w:val="2513335E"/>
    <w:rsid w:val="254B3810"/>
    <w:rsid w:val="25697422"/>
    <w:rsid w:val="256F08AA"/>
    <w:rsid w:val="25840E76"/>
    <w:rsid w:val="25A45C5A"/>
    <w:rsid w:val="25C318A3"/>
    <w:rsid w:val="25CD6C2C"/>
    <w:rsid w:val="25D94DC8"/>
    <w:rsid w:val="2624159B"/>
    <w:rsid w:val="26463D7B"/>
    <w:rsid w:val="26541E80"/>
    <w:rsid w:val="26802C75"/>
    <w:rsid w:val="26AC6DB8"/>
    <w:rsid w:val="271F728E"/>
    <w:rsid w:val="27750300"/>
    <w:rsid w:val="27A943D1"/>
    <w:rsid w:val="27DB2DCE"/>
    <w:rsid w:val="27E96033"/>
    <w:rsid w:val="28005429"/>
    <w:rsid w:val="282835C4"/>
    <w:rsid w:val="284D4DD9"/>
    <w:rsid w:val="286A3AC6"/>
    <w:rsid w:val="28C10990"/>
    <w:rsid w:val="28E76FDC"/>
    <w:rsid w:val="291122AA"/>
    <w:rsid w:val="29862305"/>
    <w:rsid w:val="2A492CDC"/>
    <w:rsid w:val="2A574EB4"/>
    <w:rsid w:val="2A664879"/>
    <w:rsid w:val="2AD215C5"/>
    <w:rsid w:val="2B200583"/>
    <w:rsid w:val="2B3E5E22"/>
    <w:rsid w:val="2B4F0B97"/>
    <w:rsid w:val="2B7E52A9"/>
    <w:rsid w:val="2B824D9A"/>
    <w:rsid w:val="2B8724A6"/>
    <w:rsid w:val="2BC12EA9"/>
    <w:rsid w:val="2BD92F8F"/>
    <w:rsid w:val="2C0C4FAB"/>
    <w:rsid w:val="2C31056E"/>
    <w:rsid w:val="2C3423CA"/>
    <w:rsid w:val="2C7D1A05"/>
    <w:rsid w:val="2C854FED"/>
    <w:rsid w:val="2CAC06BA"/>
    <w:rsid w:val="2CB76CC5"/>
    <w:rsid w:val="2CF00429"/>
    <w:rsid w:val="2CFA71EB"/>
    <w:rsid w:val="2D340315"/>
    <w:rsid w:val="2D8A7529"/>
    <w:rsid w:val="2DD43772"/>
    <w:rsid w:val="2DE166F3"/>
    <w:rsid w:val="2DF33D2D"/>
    <w:rsid w:val="2E0777D8"/>
    <w:rsid w:val="2E1A595E"/>
    <w:rsid w:val="2E1E1471"/>
    <w:rsid w:val="2E3D58F0"/>
    <w:rsid w:val="2EAC037F"/>
    <w:rsid w:val="2EB3504F"/>
    <w:rsid w:val="2EC76F3F"/>
    <w:rsid w:val="2F0E4B96"/>
    <w:rsid w:val="2F1321AD"/>
    <w:rsid w:val="2F4D1B62"/>
    <w:rsid w:val="2F6A2F88"/>
    <w:rsid w:val="2F7862B7"/>
    <w:rsid w:val="2FA76E07"/>
    <w:rsid w:val="2FC040E2"/>
    <w:rsid w:val="30433E0B"/>
    <w:rsid w:val="305331A8"/>
    <w:rsid w:val="30552308"/>
    <w:rsid w:val="30817C37"/>
    <w:rsid w:val="309D08C8"/>
    <w:rsid w:val="30A21A3A"/>
    <w:rsid w:val="30CB71E3"/>
    <w:rsid w:val="3103697D"/>
    <w:rsid w:val="3126266B"/>
    <w:rsid w:val="31700029"/>
    <w:rsid w:val="31F91B2E"/>
    <w:rsid w:val="32244CC4"/>
    <w:rsid w:val="323F442F"/>
    <w:rsid w:val="32672F3B"/>
    <w:rsid w:val="32713DBA"/>
    <w:rsid w:val="328F5FEE"/>
    <w:rsid w:val="32C10A78"/>
    <w:rsid w:val="32E22D09"/>
    <w:rsid w:val="32ED62E2"/>
    <w:rsid w:val="33092244"/>
    <w:rsid w:val="33282B8A"/>
    <w:rsid w:val="338236E4"/>
    <w:rsid w:val="339C6957"/>
    <w:rsid w:val="34190265"/>
    <w:rsid w:val="342263A2"/>
    <w:rsid w:val="342B4F08"/>
    <w:rsid w:val="3433110C"/>
    <w:rsid w:val="34765ED7"/>
    <w:rsid w:val="34767465"/>
    <w:rsid w:val="350567AA"/>
    <w:rsid w:val="355F614C"/>
    <w:rsid w:val="35BC534C"/>
    <w:rsid w:val="361B6516"/>
    <w:rsid w:val="364D4CAE"/>
    <w:rsid w:val="364F7F6E"/>
    <w:rsid w:val="366D1771"/>
    <w:rsid w:val="367664BB"/>
    <w:rsid w:val="369214BD"/>
    <w:rsid w:val="36AB43A4"/>
    <w:rsid w:val="36CA5847"/>
    <w:rsid w:val="37235CB1"/>
    <w:rsid w:val="3727131C"/>
    <w:rsid w:val="376D0489"/>
    <w:rsid w:val="378123A9"/>
    <w:rsid w:val="37B502A5"/>
    <w:rsid w:val="380A0678"/>
    <w:rsid w:val="380A4A95"/>
    <w:rsid w:val="381A45AC"/>
    <w:rsid w:val="38312021"/>
    <w:rsid w:val="383E7922"/>
    <w:rsid w:val="38716E21"/>
    <w:rsid w:val="387454AC"/>
    <w:rsid w:val="38931200"/>
    <w:rsid w:val="38C45494"/>
    <w:rsid w:val="38DB3D3B"/>
    <w:rsid w:val="38DC78D9"/>
    <w:rsid w:val="38FB618B"/>
    <w:rsid w:val="394E275F"/>
    <w:rsid w:val="3995666A"/>
    <w:rsid w:val="39CD261C"/>
    <w:rsid w:val="39EE7A9E"/>
    <w:rsid w:val="39F30681"/>
    <w:rsid w:val="3A2B3608"/>
    <w:rsid w:val="3A3B1271"/>
    <w:rsid w:val="3A3E5AF8"/>
    <w:rsid w:val="3AA463B4"/>
    <w:rsid w:val="3ACA3114"/>
    <w:rsid w:val="3B4E4C98"/>
    <w:rsid w:val="3B7E132E"/>
    <w:rsid w:val="3B90182E"/>
    <w:rsid w:val="3B9D725A"/>
    <w:rsid w:val="3BAB3C87"/>
    <w:rsid w:val="3BDC6748"/>
    <w:rsid w:val="3BDDB81E"/>
    <w:rsid w:val="3BE304DC"/>
    <w:rsid w:val="3C837AF6"/>
    <w:rsid w:val="3D081D42"/>
    <w:rsid w:val="3D0F66A9"/>
    <w:rsid w:val="3D127F47"/>
    <w:rsid w:val="3D2C1009"/>
    <w:rsid w:val="3D43099C"/>
    <w:rsid w:val="3D510A70"/>
    <w:rsid w:val="3D8209F5"/>
    <w:rsid w:val="3E1C2297"/>
    <w:rsid w:val="3E4D2EC5"/>
    <w:rsid w:val="3E6A003B"/>
    <w:rsid w:val="3E7F33BB"/>
    <w:rsid w:val="3E805561"/>
    <w:rsid w:val="3E931DF8"/>
    <w:rsid w:val="3ECD4CC6"/>
    <w:rsid w:val="3ED01E68"/>
    <w:rsid w:val="3F381EE7"/>
    <w:rsid w:val="3F7FF9A4"/>
    <w:rsid w:val="3FCC262F"/>
    <w:rsid w:val="3FE68FDB"/>
    <w:rsid w:val="3FE75F2D"/>
    <w:rsid w:val="3FFD3029"/>
    <w:rsid w:val="407821FC"/>
    <w:rsid w:val="40BE1F6C"/>
    <w:rsid w:val="40C3506B"/>
    <w:rsid w:val="40CA3E38"/>
    <w:rsid w:val="40CB74D4"/>
    <w:rsid w:val="40D0614F"/>
    <w:rsid w:val="40D45C40"/>
    <w:rsid w:val="40F005A0"/>
    <w:rsid w:val="41272213"/>
    <w:rsid w:val="41407088"/>
    <w:rsid w:val="41986C6D"/>
    <w:rsid w:val="41CA2B9F"/>
    <w:rsid w:val="41D10F43"/>
    <w:rsid w:val="41DB6F8F"/>
    <w:rsid w:val="41E37D9E"/>
    <w:rsid w:val="42377BEE"/>
    <w:rsid w:val="426E3A7E"/>
    <w:rsid w:val="429028A0"/>
    <w:rsid w:val="429A669A"/>
    <w:rsid w:val="42F3637A"/>
    <w:rsid w:val="431A2B19"/>
    <w:rsid w:val="43367E58"/>
    <w:rsid w:val="43711CEA"/>
    <w:rsid w:val="437D719E"/>
    <w:rsid w:val="439416B6"/>
    <w:rsid w:val="440525B4"/>
    <w:rsid w:val="44466187"/>
    <w:rsid w:val="44A21BB1"/>
    <w:rsid w:val="44B61B05"/>
    <w:rsid w:val="44D50768"/>
    <w:rsid w:val="44F3065E"/>
    <w:rsid w:val="450E7246"/>
    <w:rsid w:val="451F1C5A"/>
    <w:rsid w:val="45336CAD"/>
    <w:rsid w:val="457A49AD"/>
    <w:rsid w:val="458B3DCA"/>
    <w:rsid w:val="45AD51B3"/>
    <w:rsid w:val="45E77C76"/>
    <w:rsid w:val="46454EEA"/>
    <w:rsid w:val="46BA7686"/>
    <w:rsid w:val="47562E2B"/>
    <w:rsid w:val="47835CCA"/>
    <w:rsid w:val="47C54534"/>
    <w:rsid w:val="47FC782A"/>
    <w:rsid w:val="47FE0C3A"/>
    <w:rsid w:val="48082673"/>
    <w:rsid w:val="481608EC"/>
    <w:rsid w:val="483416BA"/>
    <w:rsid w:val="48482A6F"/>
    <w:rsid w:val="4864156E"/>
    <w:rsid w:val="487321E2"/>
    <w:rsid w:val="4892318A"/>
    <w:rsid w:val="489363E0"/>
    <w:rsid w:val="48DB38E3"/>
    <w:rsid w:val="49A95315"/>
    <w:rsid w:val="49CC7DFC"/>
    <w:rsid w:val="49CF2A63"/>
    <w:rsid w:val="4A0351C8"/>
    <w:rsid w:val="4A406AE0"/>
    <w:rsid w:val="4A483900"/>
    <w:rsid w:val="4B0E3C5F"/>
    <w:rsid w:val="4B9D7CCD"/>
    <w:rsid w:val="4BBD5522"/>
    <w:rsid w:val="4BBF3760"/>
    <w:rsid w:val="4BDA4326"/>
    <w:rsid w:val="4C1166FE"/>
    <w:rsid w:val="4C543285"/>
    <w:rsid w:val="4C61349E"/>
    <w:rsid w:val="4C714C8A"/>
    <w:rsid w:val="4C7B3413"/>
    <w:rsid w:val="4CB163BD"/>
    <w:rsid w:val="4CB84667"/>
    <w:rsid w:val="4CD314A1"/>
    <w:rsid w:val="4CD55EFB"/>
    <w:rsid w:val="4CF66F3E"/>
    <w:rsid w:val="4D137AF0"/>
    <w:rsid w:val="4D7D03E6"/>
    <w:rsid w:val="4DA00973"/>
    <w:rsid w:val="4DBC24AC"/>
    <w:rsid w:val="4DF72F6D"/>
    <w:rsid w:val="4E30647F"/>
    <w:rsid w:val="4E595416"/>
    <w:rsid w:val="4E855B50"/>
    <w:rsid w:val="4EC45545"/>
    <w:rsid w:val="4ECA0682"/>
    <w:rsid w:val="4F2B40D5"/>
    <w:rsid w:val="4F8151E4"/>
    <w:rsid w:val="4F822D0B"/>
    <w:rsid w:val="4FCB68A3"/>
    <w:rsid w:val="4FEC63D6"/>
    <w:rsid w:val="5005525D"/>
    <w:rsid w:val="50167BC5"/>
    <w:rsid w:val="501E4797"/>
    <w:rsid w:val="50E035F8"/>
    <w:rsid w:val="50F96FFC"/>
    <w:rsid w:val="51186199"/>
    <w:rsid w:val="511E4CB5"/>
    <w:rsid w:val="512378F9"/>
    <w:rsid w:val="5130527F"/>
    <w:rsid w:val="51A849D1"/>
    <w:rsid w:val="51B66C9C"/>
    <w:rsid w:val="51B7313F"/>
    <w:rsid w:val="51BD3328"/>
    <w:rsid w:val="521045FE"/>
    <w:rsid w:val="524E7A39"/>
    <w:rsid w:val="526E7576"/>
    <w:rsid w:val="53014CD2"/>
    <w:rsid w:val="53115612"/>
    <w:rsid w:val="53390DCB"/>
    <w:rsid w:val="536B28F0"/>
    <w:rsid w:val="539D45B7"/>
    <w:rsid w:val="53B06098"/>
    <w:rsid w:val="542E6EC3"/>
    <w:rsid w:val="54597E8D"/>
    <w:rsid w:val="54881597"/>
    <w:rsid w:val="54E57FC4"/>
    <w:rsid w:val="555869E7"/>
    <w:rsid w:val="55844974"/>
    <w:rsid w:val="55B87486"/>
    <w:rsid w:val="55CE6CAA"/>
    <w:rsid w:val="55F347A2"/>
    <w:rsid w:val="56AD68BF"/>
    <w:rsid w:val="56D4209E"/>
    <w:rsid w:val="570861EB"/>
    <w:rsid w:val="57437223"/>
    <w:rsid w:val="5756282F"/>
    <w:rsid w:val="575E6BD4"/>
    <w:rsid w:val="5781798A"/>
    <w:rsid w:val="57B52368"/>
    <w:rsid w:val="57CF2865"/>
    <w:rsid w:val="57E05F0A"/>
    <w:rsid w:val="57EA64DD"/>
    <w:rsid w:val="58027523"/>
    <w:rsid w:val="58431E3C"/>
    <w:rsid w:val="58472D43"/>
    <w:rsid w:val="585F2D49"/>
    <w:rsid w:val="5881534E"/>
    <w:rsid w:val="589C6BEB"/>
    <w:rsid w:val="595C45CC"/>
    <w:rsid w:val="597E2D83"/>
    <w:rsid w:val="597E672E"/>
    <w:rsid w:val="59AB01F8"/>
    <w:rsid w:val="59DA0DE4"/>
    <w:rsid w:val="5A647BDD"/>
    <w:rsid w:val="5A821670"/>
    <w:rsid w:val="5AE623A0"/>
    <w:rsid w:val="5AFA5E4B"/>
    <w:rsid w:val="5B610F05"/>
    <w:rsid w:val="5B6A7AAE"/>
    <w:rsid w:val="5BD60666"/>
    <w:rsid w:val="5BDA35F1"/>
    <w:rsid w:val="5BF807D6"/>
    <w:rsid w:val="5C3D6F62"/>
    <w:rsid w:val="5C3E1124"/>
    <w:rsid w:val="5C5A6D58"/>
    <w:rsid w:val="5CC333F7"/>
    <w:rsid w:val="5CC83DEA"/>
    <w:rsid w:val="5CCB475A"/>
    <w:rsid w:val="5CCD1A24"/>
    <w:rsid w:val="5CD33EC3"/>
    <w:rsid w:val="5CF44F7F"/>
    <w:rsid w:val="5D015BB7"/>
    <w:rsid w:val="5D12148A"/>
    <w:rsid w:val="5D5734B2"/>
    <w:rsid w:val="5DBA7B13"/>
    <w:rsid w:val="5DE84681"/>
    <w:rsid w:val="5E192A8C"/>
    <w:rsid w:val="5E4A692D"/>
    <w:rsid w:val="5E4D5202"/>
    <w:rsid w:val="5E6261E1"/>
    <w:rsid w:val="5E6F2EEF"/>
    <w:rsid w:val="5ED79863"/>
    <w:rsid w:val="5F1202B5"/>
    <w:rsid w:val="5F322057"/>
    <w:rsid w:val="5F44631F"/>
    <w:rsid w:val="5F6209AB"/>
    <w:rsid w:val="5F7A1C50"/>
    <w:rsid w:val="600219C3"/>
    <w:rsid w:val="60594B05"/>
    <w:rsid w:val="607D37A6"/>
    <w:rsid w:val="6090730E"/>
    <w:rsid w:val="60FD48E7"/>
    <w:rsid w:val="610576E1"/>
    <w:rsid w:val="61280B0C"/>
    <w:rsid w:val="61585C3E"/>
    <w:rsid w:val="61646714"/>
    <w:rsid w:val="618925DC"/>
    <w:rsid w:val="618C3EB1"/>
    <w:rsid w:val="61922C46"/>
    <w:rsid w:val="619B6D0D"/>
    <w:rsid w:val="61F25ACE"/>
    <w:rsid w:val="6200468F"/>
    <w:rsid w:val="620F371F"/>
    <w:rsid w:val="625958B0"/>
    <w:rsid w:val="627B26BE"/>
    <w:rsid w:val="627E55B4"/>
    <w:rsid w:val="628C5F22"/>
    <w:rsid w:val="6293038D"/>
    <w:rsid w:val="62A0552A"/>
    <w:rsid w:val="62B471FD"/>
    <w:rsid w:val="62CA0E12"/>
    <w:rsid w:val="62CF1703"/>
    <w:rsid w:val="62F355DF"/>
    <w:rsid w:val="63110A97"/>
    <w:rsid w:val="63846D76"/>
    <w:rsid w:val="63AE011A"/>
    <w:rsid w:val="63D35447"/>
    <w:rsid w:val="63F0603D"/>
    <w:rsid w:val="64395D0C"/>
    <w:rsid w:val="64430863"/>
    <w:rsid w:val="64B259E8"/>
    <w:rsid w:val="64E02555"/>
    <w:rsid w:val="65A43583"/>
    <w:rsid w:val="65C71020"/>
    <w:rsid w:val="65DA0D53"/>
    <w:rsid w:val="65E63B9C"/>
    <w:rsid w:val="65E73470"/>
    <w:rsid w:val="66350FB6"/>
    <w:rsid w:val="664663E8"/>
    <w:rsid w:val="66707909"/>
    <w:rsid w:val="66757132"/>
    <w:rsid w:val="670215DF"/>
    <w:rsid w:val="670267B3"/>
    <w:rsid w:val="670D5A61"/>
    <w:rsid w:val="67401089"/>
    <w:rsid w:val="674474A9"/>
    <w:rsid w:val="674C326A"/>
    <w:rsid w:val="678834BD"/>
    <w:rsid w:val="67B503F8"/>
    <w:rsid w:val="67C4594B"/>
    <w:rsid w:val="680E1D09"/>
    <w:rsid w:val="682748D2"/>
    <w:rsid w:val="683A1F7D"/>
    <w:rsid w:val="68541CB5"/>
    <w:rsid w:val="68A85C12"/>
    <w:rsid w:val="68C87588"/>
    <w:rsid w:val="68F640F6"/>
    <w:rsid w:val="690305C1"/>
    <w:rsid w:val="69166546"/>
    <w:rsid w:val="691D6D86"/>
    <w:rsid w:val="6949691B"/>
    <w:rsid w:val="695143CD"/>
    <w:rsid w:val="69690707"/>
    <w:rsid w:val="699D27C3"/>
    <w:rsid w:val="69CE6E20"/>
    <w:rsid w:val="69D724C1"/>
    <w:rsid w:val="6A535578"/>
    <w:rsid w:val="6A7379C8"/>
    <w:rsid w:val="6ACC1803"/>
    <w:rsid w:val="6B0C2230"/>
    <w:rsid w:val="6B0F5943"/>
    <w:rsid w:val="6B6C0D5B"/>
    <w:rsid w:val="6B824366"/>
    <w:rsid w:val="6BA11AAE"/>
    <w:rsid w:val="6BDF3567"/>
    <w:rsid w:val="6C6E48EB"/>
    <w:rsid w:val="6C9205D9"/>
    <w:rsid w:val="6CA67BE1"/>
    <w:rsid w:val="6CC75B2F"/>
    <w:rsid w:val="6CDA3D2E"/>
    <w:rsid w:val="6CF24C8F"/>
    <w:rsid w:val="6D050A05"/>
    <w:rsid w:val="6D0C2FBA"/>
    <w:rsid w:val="6D4A04F9"/>
    <w:rsid w:val="6D4E6B70"/>
    <w:rsid w:val="6D633D24"/>
    <w:rsid w:val="6D6835CC"/>
    <w:rsid w:val="6D7970A3"/>
    <w:rsid w:val="6DAC7479"/>
    <w:rsid w:val="6DC36293"/>
    <w:rsid w:val="6DCE7360"/>
    <w:rsid w:val="6DDD5884"/>
    <w:rsid w:val="6DFB21AE"/>
    <w:rsid w:val="6E2A4841"/>
    <w:rsid w:val="6E5F11D9"/>
    <w:rsid w:val="6E7C509D"/>
    <w:rsid w:val="6E8201DA"/>
    <w:rsid w:val="6EA939B8"/>
    <w:rsid w:val="6EE27D7E"/>
    <w:rsid w:val="6EE669BA"/>
    <w:rsid w:val="6F031CED"/>
    <w:rsid w:val="6F1F6FA9"/>
    <w:rsid w:val="6F40431D"/>
    <w:rsid w:val="6F6B5749"/>
    <w:rsid w:val="6FA12BED"/>
    <w:rsid w:val="6FFD88D6"/>
    <w:rsid w:val="70141305"/>
    <w:rsid w:val="702914DE"/>
    <w:rsid w:val="70437F5B"/>
    <w:rsid w:val="70751B2B"/>
    <w:rsid w:val="709F401E"/>
    <w:rsid w:val="70E60416"/>
    <w:rsid w:val="70F85622"/>
    <w:rsid w:val="714E7DE8"/>
    <w:rsid w:val="718304F0"/>
    <w:rsid w:val="718524BB"/>
    <w:rsid w:val="718C5A98"/>
    <w:rsid w:val="719D6D31"/>
    <w:rsid w:val="71A7323A"/>
    <w:rsid w:val="71CA611F"/>
    <w:rsid w:val="721F290F"/>
    <w:rsid w:val="72257671"/>
    <w:rsid w:val="727E46F5"/>
    <w:rsid w:val="72B33057"/>
    <w:rsid w:val="72C1531E"/>
    <w:rsid w:val="72CC236B"/>
    <w:rsid w:val="72CF2963"/>
    <w:rsid w:val="72F0605A"/>
    <w:rsid w:val="73157823"/>
    <w:rsid w:val="73424E40"/>
    <w:rsid w:val="73637368"/>
    <w:rsid w:val="736A2763"/>
    <w:rsid w:val="736F5485"/>
    <w:rsid w:val="73E11E8E"/>
    <w:rsid w:val="74235ECE"/>
    <w:rsid w:val="74324450"/>
    <w:rsid w:val="746C1710"/>
    <w:rsid w:val="74841862"/>
    <w:rsid w:val="748F139B"/>
    <w:rsid w:val="74B432C6"/>
    <w:rsid w:val="74D55507"/>
    <w:rsid w:val="74E57A65"/>
    <w:rsid w:val="74EB70E0"/>
    <w:rsid w:val="74EC2851"/>
    <w:rsid w:val="75123D11"/>
    <w:rsid w:val="75381C85"/>
    <w:rsid w:val="75502DDF"/>
    <w:rsid w:val="756E770A"/>
    <w:rsid w:val="7592164A"/>
    <w:rsid w:val="75D4064B"/>
    <w:rsid w:val="75FF1C64"/>
    <w:rsid w:val="760F67F7"/>
    <w:rsid w:val="761B1951"/>
    <w:rsid w:val="762A53DF"/>
    <w:rsid w:val="763551A6"/>
    <w:rsid w:val="76742AFE"/>
    <w:rsid w:val="767E30ED"/>
    <w:rsid w:val="76FB6D7B"/>
    <w:rsid w:val="77383B2B"/>
    <w:rsid w:val="77AE0A71"/>
    <w:rsid w:val="77C47F3A"/>
    <w:rsid w:val="77C701C7"/>
    <w:rsid w:val="77D93560"/>
    <w:rsid w:val="78267843"/>
    <w:rsid w:val="78427647"/>
    <w:rsid w:val="786F17CF"/>
    <w:rsid w:val="78713799"/>
    <w:rsid w:val="78851D01"/>
    <w:rsid w:val="789F3EF1"/>
    <w:rsid w:val="78BB0294"/>
    <w:rsid w:val="78BB2831"/>
    <w:rsid w:val="792516D5"/>
    <w:rsid w:val="7926462B"/>
    <w:rsid w:val="79597C6D"/>
    <w:rsid w:val="79E61F64"/>
    <w:rsid w:val="79E65AC0"/>
    <w:rsid w:val="7A0B5527"/>
    <w:rsid w:val="7A441C1C"/>
    <w:rsid w:val="7A6252EC"/>
    <w:rsid w:val="7A664E53"/>
    <w:rsid w:val="7A8D1EEE"/>
    <w:rsid w:val="7AA00B7E"/>
    <w:rsid w:val="7AAD2A82"/>
    <w:rsid w:val="7AB7750C"/>
    <w:rsid w:val="7AB94F83"/>
    <w:rsid w:val="7B034450"/>
    <w:rsid w:val="7B2C65E8"/>
    <w:rsid w:val="7B3D7962"/>
    <w:rsid w:val="7B482DDC"/>
    <w:rsid w:val="7B7A16D9"/>
    <w:rsid w:val="7BB42874"/>
    <w:rsid w:val="7BCA5D0F"/>
    <w:rsid w:val="7C275348"/>
    <w:rsid w:val="7C693AA1"/>
    <w:rsid w:val="7CBC51FE"/>
    <w:rsid w:val="7D060228"/>
    <w:rsid w:val="7D0C26CC"/>
    <w:rsid w:val="7D0F5107"/>
    <w:rsid w:val="7D426AB0"/>
    <w:rsid w:val="7D5E0064"/>
    <w:rsid w:val="7D990930"/>
    <w:rsid w:val="7DAA5057"/>
    <w:rsid w:val="7DAF266D"/>
    <w:rsid w:val="7DB639FC"/>
    <w:rsid w:val="7DB87774"/>
    <w:rsid w:val="7DFFEA04"/>
    <w:rsid w:val="7E0675B4"/>
    <w:rsid w:val="7E0B00DF"/>
    <w:rsid w:val="7E3E74B8"/>
    <w:rsid w:val="7E4F4D13"/>
    <w:rsid w:val="7E723DC7"/>
    <w:rsid w:val="7E8B4A57"/>
    <w:rsid w:val="7E927B47"/>
    <w:rsid w:val="7EF42A2E"/>
    <w:rsid w:val="7EF71267"/>
    <w:rsid w:val="7F1007FF"/>
    <w:rsid w:val="7F29B2A8"/>
    <w:rsid w:val="7F3D5469"/>
    <w:rsid w:val="7F4E42DD"/>
    <w:rsid w:val="7F556AC1"/>
    <w:rsid w:val="7F574F68"/>
    <w:rsid w:val="7F5F2FD3"/>
    <w:rsid w:val="7F6D27E0"/>
    <w:rsid w:val="7F7FDF3E"/>
    <w:rsid w:val="7F8F08F5"/>
    <w:rsid w:val="7FA93818"/>
    <w:rsid w:val="7FE97558"/>
    <w:rsid w:val="7FF4427A"/>
    <w:rsid w:val="9D402EE1"/>
    <w:rsid w:val="BABB2907"/>
    <w:rsid w:val="CFDAF5D5"/>
    <w:rsid w:val="D7BF8777"/>
    <w:rsid w:val="F5F15187"/>
    <w:rsid w:val="FBFF2013"/>
    <w:rsid w:val="FBFFF4D2"/>
    <w:rsid w:val="FEAF09D2"/>
    <w:rsid w:val="FFD74CA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9"/>
        <o:r id="V:Rule2" type="connector" idref="#自选图形 10"/>
        <o:r id="V:Rule3" type="connector" idref="#_x0000_s205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3"/>
    <w:qFormat/>
    <w:uiPriority w:val="0"/>
    <w:pPr>
      <w:keepNext/>
      <w:keepLines/>
      <w:numPr>
        <w:ilvl w:val="0"/>
        <w:numId w:val="1"/>
      </w:numPr>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link w:val="54"/>
    <w:qFormat/>
    <w:uiPriority w:val="0"/>
    <w:pPr>
      <w:keepNext/>
      <w:keepLines/>
      <w:widowControl/>
      <w:spacing w:line="259" w:lineRule="auto"/>
      <w:ind w:left="218" w:hanging="10"/>
      <w:jc w:val="left"/>
      <w:outlineLvl w:val="1"/>
    </w:pPr>
    <w:rPr>
      <w:rFonts w:ascii="仿宋" w:hAnsi="仿宋" w:eastAsia="仿宋" w:cs="仿宋"/>
      <w:color w:val="000000"/>
      <w:sz w:val="22"/>
    </w:rPr>
  </w:style>
  <w:style w:type="paragraph" w:styleId="5">
    <w:name w:val="heading 3"/>
    <w:basedOn w:val="1"/>
    <w:next w:val="1"/>
    <w:link w:val="55"/>
    <w:qFormat/>
    <w:uiPriority w:val="0"/>
    <w:pPr>
      <w:keepNext/>
      <w:keepLines/>
      <w:widowControl/>
      <w:spacing w:after="326" w:line="259" w:lineRule="auto"/>
      <w:ind w:left="95" w:hanging="10"/>
      <w:jc w:val="center"/>
      <w:outlineLvl w:val="2"/>
    </w:pPr>
    <w:rPr>
      <w:rFonts w:ascii="宋体" w:hAnsi="Times New Roman" w:eastAsia="宋体" w:cs="宋体"/>
      <w:color w:val="000000"/>
      <w:sz w:val="22"/>
    </w:rPr>
  </w:style>
  <w:style w:type="paragraph" w:styleId="6">
    <w:name w:val="heading 4"/>
    <w:basedOn w:val="1"/>
    <w:next w:val="1"/>
    <w:link w:val="56"/>
    <w:qFormat/>
    <w:uiPriority w:val="0"/>
    <w:pPr>
      <w:keepNext/>
      <w:keepLines/>
      <w:widowControl/>
      <w:spacing w:before="280" w:after="290" w:line="376" w:lineRule="auto"/>
      <w:ind w:left="218" w:hanging="10"/>
      <w:jc w:val="left"/>
      <w:outlineLvl w:val="3"/>
    </w:pPr>
    <w:rPr>
      <w:rFonts w:ascii="等线 Light" w:hAnsi="等线 Light" w:eastAsia="等线 Light" w:cs="Times New Roman"/>
      <w:b/>
      <w:bCs/>
      <w:color w:val="000000"/>
      <w:kern w:val="0"/>
      <w:sz w:val="28"/>
      <w:szCs w:val="28"/>
    </w:rPr>
  </w:style>
  <w:style w:type="paragraph" w:styleId="7">
    <w:name w:val="heading 5"/>
    <w:basedOn w:val="1"/>
    <w:next w:val="1"/>
    <w:link w:val="57"/>
    <w:qFormat/>
    <w:uiPriority w:val="0"/>
    <w:pPr>
      <w:keepNext/>
      <w:keepLines/>
      <w:widowControl/>
      <w:spacing w:before="280" w:after="290" w:line="376" w:lineRule="auto"/>
      <w:ind w:left="218" w:hanging="10"/>
      <w:jc w:val="left"/>
      <w:outlineLvl w:val="4"/>
    </w:pPr>
    <w:rPr>
      <w:rFonts w:ascii="仿宋" w:hAnsi="仿宋" w:eastAsia="仿宋" w:cs="Times New Roman"/>
      <w:b/>
      <w:bCs/>
      <w:color w:val="000000"/>
      <w:kern w:val="0"/>
      <w:sz w:val="28"/>
      <w:szCs w:val="28"/>
    </w:rPr>
  </w:style>
  <w:style w:type="paragraph" w:styleId="8">
    <w:name w:val="heading 6"/>
    <w:basedOn w:val="1"/>
    <w:next w:val="1"/>
    <w:link w:val="58"/>
    <w:qFormat/>
    <w:uiPriority w:val="0"/>
    <w:pPr>
      <w:keepNext/>
      <w:keepLines/>
      <w:widowControl/>
      <w:spacing w:before="240" w:after="64" w:line="320" w:lineRule="auto"/>
      <w:ind w:left="218" w:hanging="10"/>
      <w:jc w:val="left"/>
      <w:outlineLvl w:val="5"/>
    </w:pPr>
    <w:rPr>
      <w:rFonts w:ascii="等线 Light" w:hAnsi="等线 Light" w:eastAsia="等线 Light" w:cs="Times New Roman"/>
      <w:b/>
      <w:bCs/>
      <w:color w:val="000000"/>
      <w:kern w:val="0"/>
      <w:sz w:val="24"/>
      <w:szCs w:val="24"/>
    </w:rPr>
  </w:style>
  <w:style w:type="character" w:default="1" w:styleId="34">
    <w:name w:val="Default Paragraph Font"/>
    <w:semiHidden/>
    <w:unhideWhenUsed/>
    <w:qFormat/>
    <w:uiPriority w:val="1"/>
  </w:style>
  <w:style w:type="table" w:default="1" w:styleId="3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w:basedOn w:val="1"/>
    <w:link w:val="46"/>
    <w:qFormat/>
    <w:uiPriority w:val="0"/>
    <w:pPr>
      <w:spacing w:line="540" w:lineRule="exact"/>
    </w:pPr>
    <w:rPr>
      <w:rFonts w:ascii="Times New Roman" w:hAnsi="Times New Roman" w:eastAsia="宋体" w:cs="Times New Roman"/>
      <w:szCs w:val="24"/>
    </w:rPr>
  </w:style>
  <w:style w:type="paragraph" w:styleId="9">
    <w:name w:val="toc 7"/>
    <w:basedOn w:val="1"/>
    <w:next w:val="1"/>
    <w:qFormat/>
    <w:uiPriority w:val="39"/>
    <w:pPr>
      <w:widowControl/>
      <w:spacing w:line="249" w:lineRule="auto"/>
      <w:ind w:left="1440" w:hanging="10"/>
      <w:jc w:val="left"/>
    </w:pPr>
    <w:rPr>
      <w:rFonts w:ascii="等线" w:hAnsi="仿宋" w:eastAsia="等线" w:cs="仿宋"/>
      <w:color w:val="000000"/>
      <w:sz w:val="18"/>
      <w:szCs w:val="18"/>
    </w:rPr>
  </w:style>
  <w:style w:type="paragraph" w:styleId="10">
    <w:name w:val="Document Map"/>
    <w:basedOn w:val="1"/>
    <w:link w:val="51"/>
    <w:semiHidden/>
    <w:unhideWhenUsed/>
    <w:qFormat/>
    <w:uiPriority w:val="0"/>
    <w:rPr>
      <w:rFonts w:ascii="宋体" w:eastAsia="宋体"/>
      <w:sz w:val="18"/>
      <w:szCs w:val="18"/>
    </w:rPr>
  </w:style>
  <w:style w:type="paragraph" w:styleId="11">
    <w:name w:val="annotation text"/>
    <w:basedOn w:val="1"/>
    <w:link w:val="59"/>
    <w:unhideWhenUsed/>
    <w:qFormat/>
    <w:uiPriority w:val="0"/>
    <w:pPr>
      <w:widowControl/>
      <w:spacing w:after="172" w:line="249" w:lineRule="auto"/>
      <w:ind w:left="218" w:hanging="10"/>
      <w:jc w:val="left"/>
    </w:pPr>
    <w:rPr>
      <w:rFonts w:ascii="仿宋" w:hAnsi="仿宋" w:eastAsia="仿宋" w:cs="Times New Roman"/>
      <w:color w:val="000000"/>
      <w:kern w:val="0"/>
      <w:sz w:val="22"/>
    </w:rPr>
  </w:style>
  <w:style w:type="paragraph" w:styleId="12">
    <w:name w:val="Body Text Indent"/>
    <w:basedOn w:val="1"/>
    <w:link w:val="52"/>
    <w:semiHidden/>
    <w:unhideWhenUsed/>
    <w:qFormat/>
    <w:uiPriority w:val="99"/>
    <w:pPr>
      <w:spacing w:after="120"/>
      <w:ind w:left="420" w:leftChars="200"/>
    </w:pPr>
  </w:style>
  <w:style w:type="paragraph" w:styleId="13">
    <w:name w:val="toc 5"/>
    <w:basedOn w:val="1"/>
    <w:next w:val="1"/>
    <w:qFormat/>
    <w:uiPriority w:val="39"/>
    <w:pPr>
      <w:widowControl/>
      <w:spacing w:line="249" w:lineRule="auto"/>
      <w:ind w:left="960" w:hanging="10"/>
      <w:jc w:val="left"/>
    </w:pPr>
    <w:rPr>
      <w:rFonts w:ascii="等线" w:hAnsi="仿宋" w:eastAsia="等线" w:cs="仿宋"/>
      <w:color w:val="000000"/>
      <w:sz w:val="18"/>
      <w:szCs w:val="18"/>
    </w:rPr>
  </w:style>
  <w:style w:type="paragraph" w:styleId="14">
    <w:name w:val="toc 3"/>
    <w:basedOn w:val="1"/>
    <w:next w:val="1"/>
    <w:qFormat/>
    <w:uiPriority w:val="39"/>
    <w:pPr>
      <w:widowControl/>
      <w:spacing w:line="249" w:lineRule="auto"/>
      <w:ind w:left="480" w:hanging="10"/>
      <w:jc w:val="left"/>
    </w:pPr>
    <w:rPr>
      <w:rFonts w:ascii="等线" w:hAnsi="仿宋" w:eastAsia="等线" w:cs="仿宋"/>
      <w:i/>
      <w:iCs/>
      <w:color w:val="000000"/>
      <w:sz w:val="20"/>
      <w:szCs w:val="20"/>
    </w:rPr>
  </w:style>
  <w:style w:type="paragraph" w:styleId="15">
    <w:name w:val="Plain Text"/>
    <w:basedOn w:val="1"/>
    <w:link w:val="42"/>
    <w:qFormat/>
    <w:uiPriority w:val="0"/>
    <w:rPr>
      <w:rFonts w:ascii="宋体" w:hAnsi="Courier New" w:eastAsia="宋体" w:cs="Courier New"/>
      <w:szCs w:val="21"/>
    </w:rPr>
  </w:style>
  <w:style w:type="paragraph" w:styleId="16">
    <w:name w:val="toc 8"/>
    <w:basedOn w:val="1"/>
    <w:next w:val="1"/>
    <w:qFormat/>
    <w:uiPriority w:val="39"/>
    <w:pPr>
      <w:widowControl/>
      <w:spacing w:line="249" w:lineRule="auto"/>
      <w:ind w:left="1680" w:hanging="10"/>
      <w:jc w:val="left"/>
    </w:pPr>
    <w:rPr>
      <w:rFonts w:ascii="等线" w:hAnsi="仿宋" w:eastAsia="等线" w:cs="仿宋"/>
      <w:color w:val="000000"/>
      <w:sz w:val="18"/>
      <w:szCs w:val="18"/>
    </w:rPr>
  </w:style>
  <w:style w:type="paragraph" w:styleId="17">
    <w:name w:val="Date"/>
    <w:basedOn w:val="1"/>
    <w:next w:val="1"/>
    <w:link w:val="60"/>
    <w:qFormat/>
    <w:uiPriority w:val="99"/>
    <w:pPr>
      <w:widowControl/>
      <w:spacing w:after="172" w:line="249" w:lineRule="auto"/>
      <w:ind w:left="100" w:leftChars="2500" w:hanging="10"/>
      <w:jc w:val="left"/>
    </w:pPr>
    <w:rPr>
      <w:rFonts w:ascii="仿宋" w:hAnsi="仿宋" w:eastAsia="仿宋" w:cs="Times New Roman"/>
      <w:color w:val="000000"/>
      <w:kern w:val="0"/>
      <w:sz w:val="24"/>
      <w:szCs w:val="20"/>
    </w:rPr>
  </w:style>
  <w:style w:type="paragraph" w:styleId="18">
    <w:name w:val="Balloon Text"/>
    <w:basedOn w:val="1"/>
    <w:link w:val="40"/>
    <w:unhideWhenUsed/>
    <w:qFormat/>
    <w:uiPriority w:val="0"/>
    <w:rPr>
      <w:sz w:val="18"/>
      <w:szCs w:val="18"/>
    </w:rPr>
  </w:style>
  <w:style w:type="paragraph" w:styleId="19">
    <w:name w:val="footer"/>
    <w:basedOn w:val="1"/>
    <w:link w:val="49"/>
    <w:unhideWhenUsed/>
    <w:qFormat/>
    <w:uiPriority w:val="0"/>
    <w:pPr>
      <w:tabs>
        <w:tab w:val="center" w:pos="4153"/>
        <w:tab w:val="right" w:pos="8306"/>
      </w:tabs>
      <w:snapToGrid w:val="0"/>
      <w:jc w:val="left"/>
    </w:pPr>
    <w:rPr>
      <w:sz w:val="18"/>
      <w:szCs w:val="18"/>
    </w:rPr>
  </w:style>
  <w:style w:type="paragraph" w:styleId="20">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qFormat/>
    <w:uiPriority w:val="0"/>
    <w:pPr>
      <w:widowControl/>
      <w:spacing w:line="249" w:lineRule="auto"/>
      <w:ind w:left="720" w:hanging="10"/>
      <w:jc w:val="left"/>
    </w:pPr>
    <w:rPr>
      <w:rFonts w:ascii="等线" w:hAnsi="仿宋" w:eastAsia="等线" w:cs="仿宋"/>
      <w:color w:val="000000"/>
      <w:sz w:val="18"/>
      <w:szCs w:val="18"/>
    </w:rPr>
  </w:style>
  <w:style w:type="paragraph" w:styleId="23">
    <w:name w:val="Subtitle"/>
    <w:basedOn w:val="1"/>
    <w:next w:val="1"/>
    <w:link w:val="61"/>
    <w:qFormat/>
    <w:uiPriority w:val="0"/>
    <w:pPr>
      <w:spacing w:before="240" w:after="60" w:line="312" w:lineRule="auto"/>
      <w:jc w:val="center"/>
      <w:outlineLvl w:val="1"/>
    </w:pPr>
    <w:rPr>
      <w:rFonts w:ascii="Cambria" w:hAnsi="Cambria" w:eastAsia="宋体" w:cs="Times New Roman"/>
      <w:b/>
      <w:bCs/>
      <w:kern w:val="28"/>
      <w:sz w:val="32"/>
      <w:szCs w:val="32"/>
    </w:rPr>
  </w:style>
  <w:style w:type="paragraph" w:styleId="24">
    <w:name w:val="toc 6"/>
    <w:basedOn w:val="1"/>
    <w:next w:val="1"/>
    <w:qFormat/>
    <w:uiPriority w:val="39"/>
    <w:pPr>
      <w:widowControl/>
      <w:spacing w:line="249" w:lineRule="auto"/>
      <w:ind w:left="1200" w:hanging="10"/>
      <w:jc w:val="left"/>
    </w:pPr>
    <w:rPr>
      <w:rFonts w:ascii="等线" w:hAnsi="仿宋" w:eastAsia="等线" w:cs="仿宋"/>
      <w:color w:val="000000"/>
      <w:sz w:val="18"/>
      <w:szCs w:val="18"/>
    </w:rPr>
  </w:style>
  <w:style w:type="paragraph" w:styleId="25">
    <w:name w:val="Body Text Indent 3"/>
    <w:basedOn w:val="1"/>
    <w:link w:val="62"/>
    <w:qFormat/>
    <w:uiPriority w:val="0"/>
    <w:pPr>
      <w:spacing w:after="120"/>
      <w:ind w:left="420" w:leftChars="200"/>
    </w:pPr>
    <w:rPr>
      <w:rFonts w:ascii="Times New Roman" w:hAnsi="Times New Roman" w:eastAsia="宋体" w:cs="Times New Roman"/>
      <w:kern w:val="0"/>
      <w:sz w:val="16"/>
      <w:szCs w:val="16"/>
    </w:rPr>
  </w:style>
  <w:style w:type="paragraph" w:styleId="26">
    <w:name w:val="toc 2"/>
    <w:basedOn w:val="1"/>
    <w:next w:val="1"/>
    <w:qFormat/>
    <w:uiPriority w:val="39"/>
    <w:pPr>
      <w:widowControl/>
      <w:spacing w:line="249" w:lineRule="auto"/>
      <w:ind w:left="240" w:hanging="10"/>
      <w:jc w:val="left"/>
    </w:pPr>
    <w:rPr>
      <w:rFonts w:ascii="等线" w:hAnsi="仿宋" w:eastAsia="等线" w:cs="仿宋"/>
      <w:smallCaps/>
      <w:color w:val="000000"/>
      <w:sz w:val="20"/>
      <w:szCs w:val="20"/>
    </w:rPr>
  </w:style>
  <w:style w:type="paragraph" w:styleId="27">
    <w:name w:val="toc 9"/>
    <w:basedOn w:val="1"/>
    <w:next w:val="1"/>
    <w:qFormat/>
    <w:uiPriority w:val="39"/>
    <w:pPr>
      <w:widowControl/>
      <w:spacing w:line="249" w:lineRule="auto"/>
      <w:ind w:left="1920" w:hanging="10"/>
      <w:jc w:val="left"/>
    </w:pPr>
    <w:rPr>
      <w:rFonts w:ascii="等线" w:hAnsi="仿宋" w:eastAsia="等线" w:cs="仿宋"/>
      <w:color w:val="000000"/>
      <w:sz w:val="18"/>
      <w:szCs w:val="18"/>
    </w:rPr>
  </w:style>
  <w:style w:type="paragraph" w:styleId="28">
    <w:name w:val="Normal (Web)"/>
    <w:basedOn w:val="1"/>
    <w:qFormat/>
    <w:uiPriority w:val="99"/>
    <w:pPr>
      <w:widowControl/>
      <w:spacing w:before="100" w:beforeAutospacing="1" w:after="100" w:afterAutospacing="1"/>
      <w:jc w:val="left"/>
    </w:pPr>
    <w:rPr>
      <w:rFonts w:ascii="宋体" w:hAnsi="宋体" w:eastAsia="等线" w:cs="宋体"/>
      <w:kern w:val="0"/>
      <w:sz w:val="24"/>
      <w:szCs w:val="24"/>
    </w:rPr>
  </w:style>
  <w:style w:type="paragraph" w:styleId="29">
    <w:name w:val="Title"/>
    <w:basedOn w:val="1"/>
    <w:next w:val="1"/>
    <w:link w:val="63"/>
    <w:qFormat/>
    <w:uiPriority w:val="0"/>
    <w:pPr>
      <w:spacing w:before="240" w:after="60"/>
      <w:jc w:val="center"/>
      <w:outlineLvl w:val="0"/>
    </w:pPr>
    <w:rPr>
      <w:rFonts w:ascii="Calibri Light" w:hAnsi="Calibri Light" w:eastAsia="宋体" w:cs="黑体"/>
      <w:b/>
      <w:bCs/>
      <w:sz w:val="32"/>
      <w:szCs w:val="32"/>
    </w:rPr>
  </w:style>
  <w:style w:type="paragraph" w:styleId="30">
    <w:name w:val="annotation subject"/>
    <w:basedOn w:val="11"/>
    <w:next w:val="11"/>
    <w:link w:val="64"/>
    <w:unhideWhenUsed/>
    <w:qFormat/>
    <w:uiPriority w:val="99"/>
    <w:rPr>
      <w:b/>
      <w:bCs/>
    </w:rPr>
  </w:style>
  <w:style w:type="paragraph" w:styleId="31">
    <w:name w:val="Body Text First Indent 2"/>
    <w:basedOn w:val="12"/>
    <w:link w:val="53"/>
    <w:qFormat/>
    <w:uiPriority w:val="0"/>
    <w:pPr>
      <w:ind w:firstLine="420" w:firstLineChars="200"/>
    </w:pPr>
    <w:rPr>
      <w:rFonts w:ascii="Calibri" w:hAnsi="Calibri" w:eastAsia="宋体" w:cs="Times New Roman"/>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rFonts w:cs="Times New Roman"/>
      <w:b/>
      <w:bCs/>
    </w:rPr>
  </w:style>
  <w:style w:type="character" w:styleId="36">
    <w:name w:val="page number"/>
    <w:basedOn w:val="34"/>
    <w:qFormat/>
    <w:uiPriority w:val="0"/>
    <w:rPr>
      <w:rFonts w:cs="Times New Roman"/>
    </w:rPr>
  </w:style>
  <w:style w:type="character" w:styleId="37">
    <w:name w:val="FollowedHyperlink"/>
    <w:basedOn w:val="34"/>
    <w:unhideWhenUsed/>
    <w:qFormat/>
    <w:uiPriority w:val="99"/>
    <w:rPr>
      <w:color w:val="800080"/>
      <w:u w:val="single"/>
    </w:rPr>
  </w:style>
  <w:style w:type="character" w:styleId="38">
    <w:name w:val="Hyperlink"/>
    <w:qFormat/>
    <w:uiPriority w:val="99"/>
    <w:rPr>
      <w:rFonts w:cs="Times New Roman"/>
      <w:color w:val="0563C1"/>
      <w:u w:val="single"/>
    </w:rPr>
  </w:style>
  <w:style w:type="character" w:styleId="39">
    <w:name w:val="annotation reference"/>
    <w:unhideWhenUsed/>
    <w:qFormat/>
    <w:uiPriority w:val="99"/>
    <w:rPr>
      <w:rFonts w:cs="Times New Roman"/>
      <w:sz w:val="21"/>
      <w:szCs w:val="21"/>
    </w:rPr>
  </w:style>
  <w:style w:type="character" w:customStyle="1" w:styleId="40">
    <w:name w:val="批注框文本 字符"/>
    <w:basedOn w:val="34"/>
    <w:link w:val="18"/>
    <w:qFormat/>
    <w:uiPriority w:val="0"/>
    <w:rPr>
      <w:sz w:val="18"/>
      <w:szCs w:val="18"/>
    </w:rPr>
  </w:style>
  <w:style w:type="paragraph" w:styleId="41">
    <w:name w:val="List Paragraph"/>
    <w:basedOn w:val="1"/>
    <w:qFormat/>
    <w:uiPriority w:val="99"/>
    <w:pPr>
      <w:ind w:firstLine="420" w:firstLineChars="200"/>
    </w:pPr>
  </w:style>
  <w:style w:type="character" w:customStyle="1" w:styleId="42">
    <w:name w:val="纯文本 字符"/>
    <w:basedOn w:val="34"/>
    <w:link w:val="15"/>
    <w:qFormat/>
    <w:uiPriority w:val="0"/>
    <w:rPr>
      <w:rFonts w:ascii="宋体" w:hAnsi="Courier New" w:eastAsia="宋体" w:cs="Courier New"/>
      <w:szCs w:val="21"/>
    </w:rPr>
  </w:style>
  <w:style w:type="character" w:customStyle="1" w:styleId="43">
    <w:name w:val="标题 1 字符"/>
    <w:basedOn w:val="34"/>
    <w:link w:val="3"/>
    <w:qFormat/>
    <w:uiPriority w:val="0"/>
    <w:rPr>
      <w:rFonts w:ascii="Times New Roman" w:hAnsi="Times New Roman" w:eastAsia="宋体" w:cs="Times New Roman"/>
      <w:b/>
      <w:bCs/>
      <w:kern w:val="44"/>
      <w:sz w:val="44"/>
      <w:szCs w:val="44"/>
    </w:rPr>
  </w:style>
  <w:style w:type="paragraph" w:customStyle="1" w:styleId="44">
    <w:name w:val="Table Paragraph"/>
    <w:basedOn w:val="1"/>
    <w:qFormat/>
    <w:uiPriority w:val="0"/>
    <w:pPr>
      <w:autoSpaceDE w:val="0"/>
      <w:autoSpaceDN w:val="0"/>
      <w:jc w:val="left"/>
    </w:pPr>
    <w:rPr>
      <w:rFonts w:ascii="Noto Sans CJK JP Regular" w:hAnsi="Noto Sans CJK JP Regular" w:eastAsia="Times New Roman" w:cs="Noto Sans CJK JP Regular"/>
      <w:kern w:val="0"/>
      <w:sz w:val="22"/>
      <w:lang w:val="zh-CN"/>
    </w:rPr>
  </w:style>
  <w:style w:type="character" w:customStyle="1" w:styleId="45">
    <w:name w:val="fontstyle21"/>
    <w:basedOn w:val="34"/>
    <w:qFormat/>
    <w:uiPriority w:val="0"/>
    <w:rPr>
      <w:rFonts w:hint="eastAsia" w:ascii="仿宋" w:hAnsi="仿宋" w:eastAsia="仿宋"/>
      <w:color w:val="000000"/>
      <w:sz w:val="28"/>
      <w:szCs w:val="28"/>
    </w:rPr>
  </w:style>
  <w:style w:type="character" w:customStyle="1" w:styleId="46">
    <w:name w:val="正文文本 字符"/>
    <w:basedOn w:val="34"/>
    <w:link w:val="2"/>
    <w:qFormat/>
    <w:uiPriority w:val="0"/>
    <w:rPr>
      <w:rFonts w:ascii="Times New Roman" w:hAnsi="Times New Roman" w:eastAsia="宋体" w:cs="Times New Roman"/>
      <w:szCs w:val="24"/>
    </w:rPr>
  </w:style>
  <w:style w:type="table" w:customStyle="1" w:styleId="47">
    <w:name w:val="网格型20"/>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页眉 字符"/>
    <w:basedOn w:val="34"/>
    <w:link w:val="20"/>
    <w:qFormat/>
    <w:uiPriority w:val="99"/>
    <w:rPr>
      <w:sz w:val="18"/>
      <w:szCs w:val="18"/>
    </w:rPr>
  </w:style>
  <w:style w:type="character" w:customStyle="1" w:styleId="49">
    <w:name w:val="页脚 字符"/>
    <w:basedOn w:val="34"/>
    <w:link w:val="19"/>
    <w:qFormat/>
    <w:uiPriority w:val="0"/>
    <w:rPr>
      <w:sz w:val="18"/>
      <w:szCs w:val="18"/>
    </w:rPr>
  </w:style>
  <w:style w:type="paragraph" w:customStyle="1" w:styleId="50">
    <w:name w:val="TOC 标题1"/>
    <w:basedOn w:val="3"/>
    <w:next w:val="1"/>
    <w:unhideWhenUsed/>
    <w:qFormat/>
    <w:uiPriority w:val="39"/>
    <w:pPr>
      <w:widowControl/>
      <w:numPr>
        <w:numId w:val="0"/>
      </w:numPr>
      <w:tabs>
        <w:tab w:val="clear" w:pos="2008"/>
      </w:tabs>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51">
    <w:name w:val="文档结构图 字符"/>
    <w:basedOn w:val="34"/>
    <w:link w:val="10"/>
    <w:qFormat/>
    <w:uiPriority w:val="0"/>
    <w:rPr>
      <w:rFonts w:ascii="宋体" w:eastAsia="宋体"/>
      <w:sz w:val="18"/>
      <w:szCs w:val="18"/>
    </w:rPr>
  </w:style>
  <w:style w:type="character" w:customStyle="1" w:styleId="52">
    <w:name w:val="正文文本缩进 字符"/>
    <w:basedOn w:val="34"/>
    <w:link w:val="12"/>
    <w:qFormat/>
    <w:uiPriority w:val="0"/>
  </w:style>
  <w:style w:type="character" w:customStyle="1" w:styleId="53">
    <w:name w:val="正文首行缩进 2 字符"/>
    <w:basedOn w:val="52"/>
    <w:link w:val="31"/>
    <w:qFormat/>
    <w:uiPriority w:val="0"/>
    <w:rPr>
      <w:rFonts w:ascii="Calibri" w:hAnsi="Calibri" w:eastAsia="宋体" w:cs="Times New Roman"/>
    </w:rPr>
  </w:style>
  <w:style w:type="character" w:customStyle="1" w:styleId="54">
    <w:name w:val="标题 2 字符"/>
    <w:basedOn w:val="34"/>
    <w:link w:val="4"/>
    <w:qFormat/>
    <w:uiPriority w:val="0"/>
    <w:rPr>
      <w:rFonts w:ascii="仿宋" w:hAnsi="仿宋" w:eastAsia="仿宋" w:cs="仿宋"/>
      <w:color w:val="000000"/>
      <w:sz w:val="22"/>
    </w:rPr>
  </w:style>
  <w:style w:type="character" w:customStyle="1" w:styleId="55">
    <w:name w:val="标题 3 字符"/>
    <w:basedOn w:val="34"/>
    <w:link w:val="5"/>
    <w:qFormat/>
    <w:uiPriority w:val="0"/>
    <w:rPr>
      <w:rFonts w:ascii="宋体" w:hAnsi="Times New Roman" w:eastAsia="宋体" w:cs="宋体"/>
      <w:color w:val="000000"/>
      <w:sz w:val="22"/>
    </w:rPr>
  </w:style>
  <w:style w:type="character" w:customStyle="1" w:styleId="56">
    <w:name w:val="标题 4 字符"/>
    <w:basedOn w:val="34"/>
    <w:link w:val="6"/>
    <w:qFormat/>
    <w:uiPriority w:val="0"/>
    <w:rPr>
      <w:rFonts w:ascii="等线 Light" w:hAnsi="等线 Light" w:eastAsia="等线 Light" w:cs="Times New Roman"/>
      <w:b/>
      <w:bCs/>
      <w:color w:val="000000"/>
      <w:kern w:val="0"/>
      <w:sz w:val="28"/>
      <w:szCs w:val="28"/>
    </w:rPr>
  </w:style>
  <w:style w:type="character" w:customStyle="1" w:styleId="57">
    <w:name w:val="标题 5 字符"/>
    <w:basedOn w:val="34"/>
    <w:link w:val="7"/>
    <w:qFormat/>
    <w:uiPriority w:val="0"/>
    <w:rPr>
      <w:rFonts w:ascii="仿宋" w:hAnsi="仿宋" w:eastAsia="仿宋" w:cs="Times New Roman"/>
      <w:b/>
      <w:bCs/>
      <w:color w:val="000000"/>
      <w:kern w:val="0"/>
      <w:sz w:val="28"/>
      <w:szCs w:val="28"/>
    </w:rPr>
  </w:style>
  <w:style w:type="character" w:customStyle="1" w:styleId="58">
    <w:name w:val="标题 6 字符"/>
    <w:basedOn w:val="34"/>
    <w:link w:val="8"/>
    <w:qFormat/>
    <w:uiPriority w:val="0"/>
    <w:rPr>
      <w:rFonts w:ascii="等线 Light" w:hAnsi="等线 Light" w:eastAsia="等线 Light" w:cs="Times New Roman"/>
      <w:b/>
      <w:bCs/>
      <w:color w:val="000000"/>
      <w:kern w:val="0"/>
      <w:sz w:val="24"/>
      <w:szCs w:val="24"/>
    </w:rPr>
  </w:style>
  <w:style w:type="character" w:customStyle="1" w:styleId="59">
    <w:name w:val="批注文字 字符"/>
    <w:basedOn w:val="34"/>
    <w:link w:val="11"/>
    <w:qFormat/>
    <w:uiPriority w:val="0"/>
    <w:rPr>
      <w:rFonts w:ascii="仿宋" w:hAnsi="仿宋" w:eastAsia="仿宋" w:cs="Times New Roman"/>
      <w:color w:val="000000"/>
      <w:kern w:val="0"/>
      <w:sz w:val="22"/>
    </w:rPr>
  </w:style>
  <w:style w:type="character" w:customStyle="1" w:styleId="60">
    <w:name w:val="日期 字符"/>
    <w:basedOn w:val="34"/>
    <w:link w:val="17"/>
    <w:qFormat/>
    <w:uiPriority w:val="0"/>
    <w:rPr>
      <w:rFonts w:ascii="仿宋" w:hAnsi="仿宋" w:eastAsia="仿宋" w:cs="Times New Roman"/>
      <w:color w:val="000000"/>
      <w:kern w:val="0"/>
      <w:sz w:val="24"/>
      <w:szCs w:val="20"/>
    </w:rPr>
  </w:style>
  <w:style w:type="character" w:customStyle="1" w:styleId="61">
    <w:name w:val="副标题 字符"/>
    <w:basedOn w:val="34"/>
    <w:link w:val="23"/>
    <w:qFormat/>
    <w:uiPriority w:val="0"/>
    <w:rPr>
      <w:rFonts w:ascii="Cambria" w:hAnsi="Cambria" w:eastAsia="宋体" w:cs="Times New Roman"/>
      <w:b/>
      <w:bCs/>
      <w:kern w:val="28"/>
      <w:sz w:val="32"/>
      <w:szCs w:val="32"/>
    </w:rPr>
  </w:style>
  <w:style w:type="character" w:customStyle="1" w:styleId="62">
    <w:name w:val="正文文本缩进 3 字符"/>
    <w:basedOn w:val="34"/>
    <w:link w:val="25"/>
    <w:qFormat/>
    <w:uiPriority w:val="0"/>
    <w:rPr>
      <w:rFonts w:ascii="Times New Roman" w:hAnsi="Times New Roman" w:eastAsia="宋体" w:cs="Times New Roman"/>
      <w:kern w:val="0"/>
      <w:sz w:val="16"/>
      <w:szCs w:val="16"/>
    </w:rPr>
  </w:style>
  <w:style w:type="character" w:customStyle="1" w:styleId="63">
    <w:name w:val="标题 字符"/>
    <w:basedOn w:val="34"/>
    <w:link w:val="29"/>
    <w:qFormat/>
    <w:uiPriority w:val="0"/>
    <w:rPr>
      <w:rFonts w:ascii="Calibri Light" w:hAnsi="Calibri Light" w:eastAsia="宋体" w:cs="黑体"/>
      <w:b/>
      <w:bCs/>
      <w:sz w:val="32"/>
      <w:szCs w:val="32"/>
    </w:rPr>
  </w:style>
  <w:style w:type="character" w:customStyle="1" w:styleId="64">
    <w:name w:val="批注主题 字符"/>
    <w:basedOn w:val="59"/>
    <w:link w:val="30"/>
    <w:qFormat/>
    <w:uiPriority w:val="0"/>
    <w:rPr>
      <w:rFonts w:ascii="仿宋" w:hAnsi="仿宋" w:eastAsia="仿宋" w:cs="Times New Roman"/>
      <w:b/>
      <w:bCs/>
      <w:color w:val="000000"/>
      <w:kern w:val="0"/>
      <w:sz w:val="22"/>
    </w:rPr>
  </w:style>
  <w:style w:type="paragraph" w:customStyle="1" w:styleId="65">
    <w:name w:val="列出段落1"/>
    <w:basedOn w:val="1"/>
    <w:qFormat/>
    <w:uiPriority w:val="0"/>
    <w:pPr>
      <w:widowControl/>
      <w:spacing w:after="172" w:line="249" w:lineRule="auto"/>
      <w:ind w:left="218" w:firstLine="420" w:firstLineChars="200"/>
      <w:jc w:val="left"/>
    </w:pPr>
    <w:rPr>
      <w:rFonts w:ascii="仿宋" w:hAnsi="仿宋" w:eastAsia="仿宋" w:cs="仿宋"/>
      <w:color w:val="000000"/>
      <w:sz w:val="24"/>
    </w:rPr>
  </w:style>
  <w:style w:type="paragraph" w:customStyle="1" w:styleId="66">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67">
    <w:name w:val="标题1（自）"/>
    <w:next w:val="1"/>
    <w:qFormat/>
    <w:uiPriority w:val="0"/>
    <w:pPr>
      <w:widowControl w:val="0"/>
      <w:spacing w:beforeLines="50" w:afterLines="50"/>
      <w:jc w:val="center"/>
      <w:outlineLvl w:val="0"/>
    </w:pPr>
    <w:rPr>
      <w:rFonts w:ascii="方正小标宋简体" w:hAnsi="方正小标宋简体" w:eastAsia="方正小标宋简体" w:cs="Times New Roman"/>
      <w:sz w:val="44"/>
      <w:szCs w:val="32"/>
      <w:lang w:val="en-US" w:eastAsia="zh-CN" w:bidi="ar-SA"/>
    </w:rPr>
  </w:style>
  <w:style w:type="paragraph" w:customStyle="1" w:styleId="68">
    <w:name w:val="正文（三号）"/>
    <w:qFormat/>
    <w:uiPriority w:val="0"/>
    <w:pPr>
      <w:widowControl w:val="0"/>
      <w:ind w:firstLine="880" w:firstLineChars="200"/>
      <w:jc w:val="both"/>
    </w:pPr>
    <w:rPr>
      <w:rFonts w:ascii="宋体" w:hAnsi="宋体" w:eastAsia="宋体" w:cs="Times New Roman"/>
      <w:sz w:val="28"/>
      <w:szCs w:val="32"/>
      <w:lang w:val="en-US" w:eastAsia="zh-CN" w:bidi="ar-SA"/>
    </w:rPr>
  </w:style>
  <w:style w:type="paragraph" w:customStyle="1" w:styleId="69">
    <w:name w:val="标题2（自）"/>
    <w:next w:val="68"/>
    <w:qFormat/>
    <w:uiPriority w:val="0"/>
    <w:pPr>
      <w:widowControl w:val="0"/>
      <w:spacing w:beforeLines="50" w:afterLines="50"/>
      <w:jc w:val="center"/>
      <w:outlineLvl w:val="1"/>
    </w:pPr>
    <w:rPr>
      <w:rFonts w:ascii="黑体" w:hAnsi="黑体" w:eastAsia="黑体" w:cs="Times New Roman"/>
      <w:b/>
      <w:sz w:val="32"/>
      <w:szCs w:val="32"/>
      <w:lang w:val="en-US" w:eastAsia="zh-CN" w:bidi="ar-SA"/>
    </w:rPr>
  </w:style>
  <w:style w:type="paragraph" w:customStyle="1" w:styleId="70">
    <w:name w:val="段"/>
    <w:link w:val="71"/>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character" w:customStyle="1" w:styleId="71">
    <w:name w:val="段 Char"/>
    <w:link w:val="70"/>
    <w:qFormat/>
    <w:locked/>
    <w:uiPriority w:val="0"/>
    <w:rPr>
      <w:rFonts w:ascii="宋体" w:hAnsi="Times New Roman" w:eastAsia="Times New Roman" w:cs="Times New Roman"/>
      <w:kern w:val="0"/>
      <w:szCs w:val="20"/>
    </w:rPr>
  </w:style>
  <w:style w:type="paragraph" w:customStyle="1" w:styleId="72">
    <w:name w:val="字母编号列项（一级）"/>
    <w:qFormat/>
    <w:uiPriority w:val="0"/>
    <w:pPr>
      <w:tabs>
        <w:tab w:val="left" w:pos="780"/>
        <w:tab w:val="left" w:pos="839"/>
      </w:tabs>
      <w:ind w:left="780" w:hanging="360"/>
      <w:jc w:val="both"/>
    </w:pPr>
    <w:rPr>
      <w:rFonts w:ascii="宋体" w:hAnsi="Times New Roman" w:eastAsia="宋体" w:cs="Times New Roman"/>
      <w:sz w:val="21"/>
      <w:lang w:val="en-US" w:eastAsia="zh-CN" w:bidi="ar-SA"/>
    </w:rPr>
  </w:style>
  <w:style w:type="paragraph" w:customStyle="1" w:styleId="73">
    <w:name w:val="数字编号列项（二级）"/>
    <w:qFormat/>
    <w:uiPriority w:val="0"/>
    <w:pPr>
      <w:tabs>
        <w:tab w:val="left" w:pos="780"/>
        <w:tab w:val="left" w:pos="1259"/>
      </w:tabs>
      <w:ind w:left="780" w:hanging="360"/>
      <w:jc w:val="both"/>
    </w:pPr>
    <w:rPr>
      <w:rFonts w:ascii="宋体" w:hAnsi="Times New Roman" w:eastAsia="宋体" w:cs="Times New Roman"/>
      <w:sz w:val="21"/>
      <w:lang w:val="en-US" w:eastAsia="zh-CN" w:bidi="ar-SA"/>
    </w:rPr>
  </w:style>
  <w:style w:type="paragraph" w:customStyle="1" w:styleId="74">
    <w:name w:val="三级条标题"/>
    <w:basedOn w:val="1"/>
    <w:next w:val="70"/>
    <w:qFormat/>
    <w:uiPriority w:val="0"/>
    <w:pPr>
      <w:widowControl/>
      <w:tabs>
        <w:tab w:val="left" w:pos="1620"/>
      </w:tabs>
      <w:spacing w:beforeLines="50" w:afterLines="50"/>
      <w:ind w:hanging="360"/>
      <w:jc w:val="left"/>
      <w:outlineLvl w:val="4"/>
    </w:pPr>
    <w:rPr>
      <w:rFonts w:ascii="黑体" w:hAnsi="Times New Roman" w:eastAsia="黑体" w:cs="Times New Roman"/>
      <w:kern w:val="0"/>
      <w:szCs w:val="21"/>
    </w:rPr>
  </w:style>
  <w:style w:type="paragraph" w:customStyle="1" w:styleId="75">
    <w:name w:val="二级条标题"/>
    <w:basedOn w:val="1"/>
    <w:next w:val="70"/>
    <w:qFormat/>
    <w:uiPriority w:val="0"/>
    <w:pPr>
      <w:widowControl/>
      <w:tabs>
        <w:tab w:val="left" w:pos="1200"/>
      </w:tabs>
      <w:spacing w:beforeLines="50" w:afterLines="50"/>
      <w:ind w:left="1200" w:hanging="360"/>
      <w:jc w:val="left"/>
      <w:outlineLvl w:val="3"/>
    </w:pPr>
    <w:rPr>
      <w:rFonts w:ascii="黑体" w:hAnsi="Times New Roman" w:eastAsia="黑体" w:cs="Times New Roman"/>
      <w:kern w:val="0"/>
      <w:szCs w:val="21"/>
    </w:rPr>
  </w:style>
  <w:style w:type="paragraph" w:customStyle="1" w:styleId="76">
    <w:name w:val="附录表标题"/>
    <w:basedOn w:val="1"/>
    <w:next w:val="70"/>
    <w:qFormat/>
    <w:uiPriority w:val="0"/>
    <w:pPr>
      <w:spacing w:beforeLines="50" w:afterLines="50"/>
      <w:ind w:left="567" w:hanging="567"/>
      <w:jc w:val="center"/>
    </w:pPr>
    <w:rPr>
      <w:rFonts w:ascii="黑体" w:hAnsi="Times New Roman" w:eastAsia="黑体" w:cs="Times New Roman"/>
      <w:szCs w:val="21"/>
    </w:rPr>
  </w:style>
  <w:style w:type="paragraph" w:customStyle="1" w:styleId="77">
    <w:name w:val="列出段落11"/>
    <w:basedOn w:val="1"/>
    <w:qFormat/>
    <w:uiPriority w:val="0"/>
    <w:pPr>
      <w:widowControl/>
      <w:spacing w:after="172" w:line="249" w:lineRule="auto"/>
      <w:ind w:left="218" w:firstLine="420" w:firstLineChars="200"/>
      <w:jc w:val="left"/>
    </w:pPr>
    <w:rPr>
      <w:rFonts w:ascii="仿宋" w:hAnsi="仿宋" w:eastAsia="仿宋" w:cs="仿宋"/>
      <w:color w:val="000000"/>
      <w:sz w:val="24"/>
    </w:rPr>
  </w:style>
  <w:style w:type="paragraph" w:customStyle="1" w:styleId="78">
    <w:name w:val="_Style 62"/>
    <w:basedOn w:val="3"/>
    <w:next w:val="1"/>
    <w:unhideWhenUsed/>
    <w:qFormat/>
    <w:uiPriority w:val="39"/>
    <w:pPr>
      <w:widowControl/>
      <w:numPr>
        <w:numId w:val="0"/>
      </w:numPr>
      <w:tabs>
        <w:tab w:val="clear" w:pos="2008"/>
      </w:tabs>
      <w:spacing w:before="480" w:after="0" w:line="276" w:lineRule="auto"/>
      <w:jc w:val="left"/>
      <w:outlineLvl w:val="9"/>
    </w:pPr>
    <w:rPr>
      <w:rFonts w:ascii="Cambria" w:hAnsi="Cambria"/>
      <w:color w:val="365F91"/>
      <w:kern w:val="0"/>
      <w:sz w:val="28"/>
      <w:szCs w:val="28"/>
    </w:rPr>
  </w:style>
  <w:style w:type="character" w:customStyle="1" w:styleId="79">
    <w:name w:val="正文文本 Char1"/>
    <w:semiHidden/>
    <w:qFormat/>
    <w:uiPriority w:val="99"/>
    <w:rPr>
      <w:rFonts w:ascii="仿宋" w:hAnsi="仿宋" w:eastAsia="仿宋" w:cs="仿宋"/>
      <w:color w:val="000000"/>
      <w:sz w:val="24"/>
      <w:szCs w:val="22"/>
    </w:rPr>
  </w:style>
  <w:style w:type="character" w:customStyle="1" w:styleId="80">
    <w:name w:val="正文文本 Char123"/>
    <w:semiHidden/>
    <w:qFormat/>
    <w:uiPriority w:val="99"/>
    <w:rPr>
      <w:rFonts w:ascii="仿宋" w:hAnsi="仿宋" w:eastAsia="仿宋" w:cs="仿宋"/>
      <w:color w:val="000000"/>
      <w:sz w:val="22"/>
      <w:szCs w:val="22"/>
    </w:rPr>
  </w:style>
  <w:style w:type="character" w:customStyle="1" w:styleId="81">
    <w:name w:val="正文文本 Char122"/>
    <w:semiHidden/>
    <w:qFormat/>
    <w:uiPriority w:val="99"/>
    <w:rPr>
      <w:rFonts w:ascii="仿宋" w:hAnsi="仿宋" w:eastAsia="仿宋" w:cs="仿宋"/>
      <w:color w:val="000000"/>
      <w:sz w:val="22"/>
      <w:szCs w:val="22"/>
    </w:rPr>
  </w:style>
  <w:style w:type="character" w:customStyle="1" w:styleId="82">
    <w:name w:val="正文文本 Char121"/>
    <w:semiHidden/>
    <w:qFormat/>
    <w:uiPriority w:val="99"/>
    <w:rPr>
      <w:rFonts w:ascii="仿宋" w:hAnsi="仿宋" w:eastAsia="仿宋" w:cs="仿宋"/>
      <w:color w:val="000000"/>
      <w:sz w:val="22"/>
      <w:szCs w:val="22"/>
    </w:rPr>
  </w:style>
  <w:style w:type="character" w:customStyle="1" w:styleId="83">
    <w:name w:val="正文文本 Char120"/>
    <w:semiHidden/>
    <w:qFormat/>
    <w:uiPriority w:val="99"/>
    <w:rPr>
      <w:rFonts w:ascii="仿宋" w:hAnsi="仿宋" w:eastAsia="仿宋" w:cs="仿宋"/>
      <w:color w:val="000000"/>
      <w:sz w:val="22"/>
      <w:szCs w:val="22"/>
    </w:rPr>
  </w:style>
  <w:style w:type="character" w:customStyle="1" w:styleId="84">
    <w:name w:val="正文文本 Char119"/>
    <w:semiHidden/>
    <w:qFormat/>
    <w:uiPriority w:val="99"/>
    <w:rPr>
      <w:rFonts w:ascii="仿宋" w:hAnsi="仿宋" w:eastAsia="仿宋" w:cs="仿宋"/>
      <w:color w:val="000000"/>
      <w:sz w:val="22"/>
      <w:szCs w:val="22"/>
    </w:rPr>
  </w:style>
  <w:style w:type="character" w:customStyle="1" w:styleId="85">
    <w:name w:val="正文文本 Char118"/>
    <w:semiHidden/>
    <w:qFormat/>
    <w:uiPriority w:val="99"/>
    <w:rPr>
      <w:rFonts w:ascii="仿宋" w:hAnsi="仿宋" w:eastAsia="仿宋" w:cs="仿宋"/>
      <w:color w:val="000000"/>
      <w:sz w:val="22"/>
      <w:szCs w:val="22"/>
    </w:rPr>
  </w:style>
  <w:style w:type="character" w:customStyle="1" w:styleId="86">
    <w:name w:val="正文文本 Char117"/>
    <w:semiHidden/>
    <w:qFormat/>
    <w:uiPriority w:val="99"/>
    <w:rPr>
      <w:rFonts w:ascii="仿宋" w:hAnsi="仿宋" w:eastAsia="仿宋" w:cs="仿宋"/>
      <w:color w:val="000000"/>
      <w:sz w:val="22"/>
      <w:szCs w:val="22"/>
    </w:rPr>
  </w:style>
  <w:style w:type="character" w:customStyle="1" w:styleId="87">
    <w:name w:val="正文文本 Char116"/>
    <w:semiHidden/>
    <w:qFormat/>
    <w:uiPriority w:val="99"/>
    <w:rPr>
      <w:rFonts w:ascii="仿宋" w:hAnsi="仿宋" w:eastAsia="仿宋" w:cs="仿宋"/>
      <w:color w:val="000000"/>
      <w:sz w:val="22"/>
      <w:szCs w:val="22"/>
    </w:rPr>
  </w:style>
  <w:style w:type="character" w:customStyle="1" w:styleId="88">
    <w:name w:val="正文文本 Char115"/>
    <w:semiHidden/>
    <w:qFormat/>
    <w:uiPriority w:val="99"/>
    <w:rPr>
      <w:rFonts w:ascii="仿宋" w:hAnsi="仿宋" w:eastAsia="仿宋" w:cs="仿宋"/>
      <w:color w:val="000000"/>
      <w:sz w:val="22"/>
      <w:szCs w:val="22"/>
    </w:rPr>
  </w:style>
  <w:style w:type="character" w:customStyle="1" w:styleId="89">
    <w:name w:val="正文文本 Char114"/>
    <w:semiHidden/>
    <w:qFormat/>
    <w:uiPriority w:val="99"/>
    <w:rPr>
      <w:rFonts w:ascii="仿宋" w:hAnsi="仿宋" w:eastAsia="仿宋" w:cs="仿宋"/>
      <w:color w:val="000000"/>
      <w:sz w:val="22"/>
      <w:szCs w:val="22"/>
    </w:rPr>
  </w:style>
  <w:style w:type="character" w:customStyle="1" w:styleId="90">
    <w:name w:val="正文文本 Char113"/>
    <w:semiHidden/>
    <w:qFormat/>
    <w:uiPriority w:val="99"/>
    <w:rPr>
      <w:rFonts w:ascii="仿宋" w:hAnsi="仿宋" w:eastAsia="仿宋" w:cs="仿宋"/>
      <w:color w:val="000000"/>
      <w:sz w:val="22"/>
      <w:szCs w:val="22"/>
    </w:rPr>
  </w:style>
  <w:style w:type="character" w:customStyle="1" w:styleId="91">
    <w:name w:val="正文文本 Char112"/>
    <w:semiHidden/>
    <w:qFormat/>
    <w:uiPriority w:val="99"/>
    <w:rPr>
      <w:rFonts w:ascii="仿宋" w:hAnsi="仿宋" w:eastAsia="仿宋" w:cs="仿宋"/>
      <w:color w:val="000000"/>
      <w:sz w:val="22"/>
      <w:szCs w:val="22"/>
    </w:rPr>
  </w:style>
  <w:style w:type="character" w:customStyle="1" w:styleId="92">
    <w:name w:val="正文文本 Char111"/>
    <w:semiHidden/>
    <w:qFormat/>
    <w:uiPriority w:val="99"/>
    <w:rPr>
      <w:rFonts w:ascii="仿宋" w:hAnsi="仿宋" w:eastAsia="仿宋" w:cs="仿宋"/>
      <w:color w:val="000000"/>
      <w:sz w:val="22"/>
      <w:szCs w:val="22"/>
    </w:rPr>
  </w:style>
  <w:style w:type="character" w:customStyle="1" w:styleId="93">
    <w:name w:val="正文文本 Char110"/>
    <w:semiHidden/>
    <w:qFormat/>
    <w:uiPriority w:val="99"/>
    <w:rPr>
      <w:rFonts w:ascii="仿宋" w:hAnsi="仿宋" w:eastAsia="仿宋" w:cs="仿宋"/>
      <w:color w:val="000000"/>
      <w:sz w:val="22"/>
      <w:szCs w:val="22"/>
    </w:rPr>
  </w:style>
  <w:style w:type="character" w:customStyle="1" w:styleId="94">
    <w:name w:val="正文文本 Char19"/>
    <w:semiHidden/>
    <w:qFormat/>
    <w:uiPriority w:val="99"/>
    <w:rPr>
      <w:rFonts w:ascii="仿宋" w:hAnsi="仿宋" w:eastAsia="仿宋" w:cs="仿宋"/>
      <w:color w:val="000000"/>
      <w:sz w:val="22"/>
      <w:szCs w:val="22"/>
    </w:rPr>
  </w:style>
  <w:style w:type="character" w:customStyle="1" w:styleId="95">
    <w:name w:val="正文文本 Char18"/>
    <w:semiHidden/>
    <w:qFormat/>
    <w:uiPriority w:val="99"/>
    <w:rPr>
      <w:rFonts w:ascii="仿宋" w:hAnsi="仿宋" w:eastAsia="仿宋" w:cs="仿宋"/>
      <w:color w:val="000000"/>
      <w:sz w:val="22"/>
      <w:szCs w:val="22"/>
    </w:rPr>
  </w:style>
  <w:style w:type="character" w:customStyle="1" w:styleId="96">
    <w:name w:val="正文文本 Char17"/>
    <w:semiHidden/>
    <w:qFormat/>
    <w:uiPriority w:val="99"/>
    <w:rPr>
      <w:rFonts w:ascii="仿宋" w:hAnsi="仿宋" w:eastAsia="仿宋" w:cs="仿宋"/>
      <w:color w:val="000000"/>
      <w:sz w:val="22"/>
      <w:szCs w:val="22"/>
    </w:rPr>
  </w:style>
  <w:style w:type="character" w:customStyle="1" w:styleId="97">
    <w:name w:val="正文文本 Char16"/>
    <w:semiHidden/>
    <w:qFormat/>
    <w:uiPriority w:val="99"/>
    <w:rPr>
      <w:rFonts w:ascii="仿宋" w:hAnsi="仿宋" w:eastAsia="仿宋" w:cs="仿宋"/>
      <w:color w:val="000000"/>
      <w:sz w:val="22"/>
      <w:szCs w:val="22"/>
    </w:rPr>
  </w:style>
  <w:style w:type="character" w:customStyle="1" w:styleId="98">
    <w:name w:val="正文文本 Char15"/>
    <w:semiHidden/>
    <w:qFormat/>
    <w:uiPriority w:val="99"/>
    <w:rPr>
      <w:rFonts w:ascii="仿宋" w:hAnsi="仿宋" w:eastAsia="仿宋" w:cs="仿宋"/>
      <w:color w:val="000000"/>
      <w:sz w:val="22"/>
      <w:szCs w:val="22"/>
    </w:rPr>
  </w:style>
  <w:style w:type="character" w:customStyle="1" w:styleId="99">
    <w:name w:val="正文文本 Char14"/>
    <w:semiHidden/>
    <w:qFormat/>
    <w:uiPriority w:val="99"/>
    <w:rPr>
      <w:rFonts w:ascii="仿宋" w:hAnsi="仿宋" w:eastAsia="仿宋" w:cs="仿宋"/>
      <w:color w:val="000000"/>
      <w:sz w:val="22"/>
      <w:szCs w:val="22"/>
    </w:rPr>
  </w:style>
  <w:style w:type="character" w:customStyle="1" w:styleId="100">
    <w:name w:val="正文文本 Char13"/>
    <w:semiHidden/>
    <w:qFormat/>
    <w:uiPriority w:val="99"/>
    <w:rPr>
      <w:rFonts w:ascii="仿宋" w:hAnsi="仿宋" w:eastAsia="仿宋" w:cs="仿宋"/>
      <w:color w:val="000000"/>
      <w:sz w:val="22"/>
      <w:szCs w:val="22"/>
    </w:rPr>
  </w:style>
  <w:style w:type="character" w:customStyle="1" w:styleId="101">
    <w:name w:val="正文文本 Char12"/>
    <w:semiHidden/>
    <w:qFormat/>
    <w:uiPriority w:val="99"/>
    <w:rPr>
      <w:rFonts w:ascii="仿宋" w:hAnsi="仿宋" w:eastAsia="仿宋" w:cs="仿宋"/>
      <w:color w:val="000000"/>
      <w:sz w:val="22"/>
      <w:szCs w:val="22"/>
    </w:rPr>
  </w:style>
  <w:style w:type="character" w:customStyle="1" w:styleId="102">
    <w:name w:val="正文文本 Char11"/>
    <w:semiHidden/>
    <w:qFormat/>
    <w:uiPriority w:val="99"/>
    <w:rPr>
      <w:rFonts w:ascii="仿宋" w:hAnsi="仿宋" w:eastAsia="仿宋" w:cs="仿宋"/>
      <w:color w:val="000000"/>
      <w:sz w:val="22"/>
      <w:szCs w:val="22"/>
    </w:rPr>
  </w:style>
  <w:style w:type="character" w:customStyle="1" w:styleId="103">
    <w:name w:val="日期 Char1"/>
    <w:semiHidden/>
    <w:qFormat/>
    <w:uiPriority w:val="99"/>
    <w:rPr>
      <w:rFonts w:ascii="仿宋" w:hAnsi="仿宋" w:eastAsia="仿宋" w:cs="仿宋"/>
      <w:color w:val="000000"/>
      <w:sz w:val="24"/>
      <w:szCs w:val="22"/>
    </w:rPr>
  </w:style>
  <w:style w:type="character" w:customStyle="1" w:styleId="104">
    <w:name w:val="日期 Char123"/>
    <w:semiHidden/>
    <w:qFormat/>
    <w:uiPriority w:val="99"/>
    <w:rPr>
      <w:rFonts w:ascii="仿宋" w:hAnsi="仿宋" w:eastAsia="仿宋" w:cs="仿宋"/>
      <w:color w:val="000000"/>
      <w:sz w:val="22"/>
      <w:szCs w:val="22"/>
    </w:rPr>
  </w:style>
  <w:style w:type="character" w:customStyle="1" w:styleId="105">
    <w:name w:val="日期 Char122"/>
    <w:semiHidden/>
    <w:qFormat/>
    <w:uiPriority w:val="99"/>
    <w:rPr>
      <w:rFonts w:ascii="仿宋" w:hAnsi="仿宋" w:eastAsia="仿宋" w:cs="仿宋"/>
      <w:color w:val="000000"/>
      <w:sz w:val="22"/>
      <w:szCs w:val="22"/>
    </w:rPr>
  </w:style>
  <w:style w:type="character" w:customStyle="1" w:styleId="106">
    <w:name w:val="日期 Char121"/>
    <w:semiHidden/>
    <w:qFormat/>
    <w:uiPriority w:val="99"/>
    <w:rPr>
      <w:rFonts w:ascii="仿宋" w:hAnsi="仿宋" w:eastAsia="仿宋" w:cs="仿宋"/>
      <w:color w:val="000000"/>
      <w:sz w:val="22"/>
      <w:szCs w:val="22"/>
    </w:rPr>
  </w:style>
  <w:style w:type="character" w:customStyle="1" w:styleId="107">
    <w:name w:val="日期 Char120"/>
    <w:semiHidden/>
    <w:qFormat/>
    <w:uiPriority w:val="99"/>
    <w:rPr>
      <w:rFonts w:ascii="仿宋" w:hAnsi="仿宋" w:eastAsia="仿宋" w:cs="仿宋"/>
      <w:color w:val="000000"/>
      <w:sz w:val="22"/>
      <w:szCs w:val="22"/>
    </w:rPr>
  </w:style>
  <w:style w:type="character" w:customStyle="1" w:styleId="108">
    <w:name w:val="日期 Char119"/>
    <w:semiHidden/>
    <w:qFormat/>
    <w:uiPriority w:val="99"/>
    <w:rPr>
      <w:rFonts w:ascii="仿宋" w:hAnsi="仿宋" w:eastAsia="仿宋" w:cs="仿宋"/>
      <w:color w:val="000000"/>
      <w:sz w:val="22"/>
      <w:szCs w:val="22"/>
    </w:rPr>
  </w:style>
  <w:style w:type="character" w:customStyle="1" w:styleId="109">
    <w:name w:val="日期 Char118"/>
    <w:semiHidden/>
    <w:qFormat/>
    <w:uiPriority w:val="99"/>
    <w:rPr>
      <w:rFonts w:ascii="仿宋" w:hAnsi="仿宋" w:eastAsia="仿宋" w:cs="仿宋"/>
      <w:color w:val="000000"/>
      <w:sz w:val="22"/>
      <w:szCs w:val="22"/>
    </w:rPr>
  </w:style>
  <w:style w:type="character" w:customStyle="1" w:styleId="110">
    <w:name w:val="日期 Char117"/>
    <w:semiHidden/>
    <w:qFormat/>
    <w:uiPriority w:val="99"/>
    <w:rPr>
      <w:rFonts w:ascii="仿宋" w:hAnsi="仿宋" w:eastAsia="仿宋" w:cs="仿宋"/>
      <w:color w:val="000000"/>
      <w:sz w:val="22"/>
      <w:szCs w:val="22"/>
    </w:rPr>
  </w:style>
  <w:style w:type="character" w:customStyle="1" w:styleId="111">
    <w:name w:val="日期 Char116"/>
    <w:semiHidden/>
    <w:qFormat/>
    <w:uiPriority w:val="99"/>
    <w:rPr>
      <w:rFonts w:ascii="仿宋" w:hAnsi="仿宋" w:eastAsia="仿宋" w:cs="仿宋"/>
      <w:color w:val="000000"/>
      <w:sz w:val="22"/>
      <w:szCs w:val="22"/>
    </w:rPr>
  </w:style>
  <w:style w:type="character" w:customStyle="1" w:styleId="112">
    <w:name w:val="日期 Char115"/>
    <w:semiHidden/>
    <w:qFormat/>
    <w:uiPriority w:val="99"/>
    <w:rPr>
      <w:rFonts w:ascii="仿宋" w:hAnsi="仿宋" w:eastAsia="仿宋" w:cs="仿宋"/>
      <w:color w:val="000000"/>
      <w:sz w:val="22"/>
      <w:szCs w:val="22"/>
    </w:rPr>
  </w:style>
  <w:style w:type="character" w:customStyle="1" w:styleId="113">
    <w:name w:val="日期 Char114"/>
    <w:semiHidden/>
    <w:qFormat/>
    <w:uiPriority w:val="99"/>
    <w:rPr>
      <w:rFonts w:ascii="仿宋" w:hAnsi="仿宋" w:eastAsia="仿宋" w:cs="仿宋"/>
      <w:color w:val="000000"/>
      <w:sz w:val="22"/>
      <w:szCs w:val="22"/>
    </w:rPr>
  </w:style>
  <w:style w:type="character" w:customStyle="1" w:styleId="114">
    <w:name w:val="日期 Char113"/>
    <w:semiHidden/>
    <w:qFormat/>
    <w:uiPriority w:val="99"/>
    <w:rPr>
      <w:rFonts w:ascii="仿宋" w:hAnsi="仿宋" w:eastAsia="仿宋" w:cs="仿宋"/>
      <w:color w:val="000000"/>
      <w:sz w:val="22"/>
      <w:szCs w:val="22"/>
    </w:rPr>
  </w:style>
  <w:style w:type="character" w:customStyle="1" w:styleId="115">
    <w:name w:val="日期 Char112"/>
    <w:semiHidden/>
    <w:qFormat/>
    <w:uiPriority w:val="99"/>
    <w:rPr>
      <w:rFonts w:ascii="仿宋" w:hAnsi="仿宋" w:eastAsia="仿宋" w:cs="仿宋"/>
      <w:color w:val="000000"/>
      <w:sz w:val="22"/>
      <w:szCs w:val="22"/>
    </w:rPr>
  </w:style>
  <w:style w:type="character" w:customStyle="1" w:styleId="116">
    <w:name w:val="日期 Char111"/>
    <w:semiHidden/>
    <w:qFormat/>
    <w:uiPriority w:val="99"/>
    <w:rPr>
      <w:rFonts w:ascii="仿宋" w:hAnsi="仿宋" w:eastAsia="仿宋" w:cs="仿宋"/>
      <w:color w:val="000000"/>
      <w:sz w:val="22"/>
      <w:szCs w:val="22"/>
    </w:rPr>
  </w:style>
  <w:style w:type="character" w:customStyle="1" w:styleId="117">
    <w:name w:val="日期 Char110"/>
    <w:semiHidden/>
    <w:qFormat/>
    <w:uiPriority w:val="99"/>
    <w:rPr>
      <w:rFonts w:ascii="仿宋" w:hAnsi="仿宋" w:eastAsia="仿宋" w:cs="仿宋"/>
      <w:color w:val="000000"/>
      <w:sz w:val="22"/>
      <w:szCs w:val="22"/>
    </w:rPr>
  </w:style>
  <w:style w:type="character" w:customStyle="1" w:styleId="118">
    <w:name w:val="日期 Char19"/>
    <w:semiHidden/>
    <w:qFormat/>
    <w:uiPriority w:val="99"/>
    <w:rPr>
      <w:rFonts w:ascii="仿宋" w:hAnsi="仿宋" w:eastAsia="仿宋" w:cs="仿宋"/>
      <w:color w:val="000000"/>
      <w:sz w:val="22"/>
      <w:szCs w:val="22"/>
    </w:rPr>
  </w:style>
  <w:style w:type="character" w:customStyle="1" w:styleId="119">
    <w:name w:val="日期 Char18"/>
    <w:semiHidden/>
    <w:qFormat/>
    <w:uiPriority w:val="99"/>
    <w:rPr>
      <w:rFonts w:ascii="仿宋" w:hAnsi="仿宋" w:eastAsia="仿宋" w:cs="仿宋"/>
      <w:color w:val="000000"/>
      <w:sz w:val="22"/>
      <w:szCs w:val="22"/>
    </w:rPr>
  </w:style>
  <w:style w:type="character" w:customStyle="1" w:styleId="120">
    <w:name w:val="日期 Char17"/>
    <w:semiHidden/>
    <w:qFormat/>
    <w:uiPriority w:val="99"/>
    <w:rPr>
      <w:rFonts w:ascii="仿宋" w:hAnsi="仿宋" w:eastAsia="仿宋" w:cs="仿宋"/>
      <w:color w:val="000000"/>
      <w:sz w:val="22"/>
      <w:szCs w:val="22"/>
    </w:rPr>
  </w:style>
  <w:style w:type="character" w:customStyle="1" w:styleId="121">
    <w:name w:val="日期 Char16"/>
    <w:semiHidden/>
    <w:qFormat/>
    <w:uiPriority w:val="99"/>
    <w:rPr>
      <w:rFonts w:ascii="仿宋" w:hAnsi="仿宋" w:eastAsia="仿宋" w:cs="仿宋"/>
      <w:color w:val="000000"/>
      <w:sz w:val="22"/>
      <w:szCs w:val="22"/>
    </w:rPr>
  </w:style>
  <w:style w:type="character" w:customStyle="1" w:styleId="122">
    <w:name w:val="日期 Char15"/>
    <w:semiHidden/>
    <w:qFormat/>
    <w:uiPriority w:val="99"/>
    <w:rPr>
      <w:rFonts w:ascii="仿宋" w:hAnsi="仿宋" w:eastAsia="仿宋" w:cs="仿宋"/>
      <w:color w:val="000000"/>
      <w:sz w:val="22"/>
      <w:szCs w:val="22"/>
    </w:rPr>
  </w:style>
  <w:style w:type="character" w:customStyle="1" w:styleId="123">
    <w:name w:val="日期 Char14"/>
    <w:semiHidden/>
    <w:qFormat/>
    <w:uiPriority w:val="99"/>
    <w:rPr>
      <w:rFonts w:ascii="仿宋" w:hAnsi="仿宋" w:eastAsia="仿宋" w:cs="仿宋"/>
      <w:color w:val="000000"/>
      <w:sz w:val="22"/>
      <w:szCs w:val="22"/>
    </w:rPr>
  </w:style>
  <w:style w:type="character" w:customStyle="1" w:styleId="124">
    <w:name w:val="日期 Char13"/>
    <w:semiHidden/>
    <w:qFormat/>
    <w:uiPriority w:val="99"/>
    <w:rPr>
      <w:rFonts w:ascii="仿宋" w:hAnsi="仿宋" w:eastAsia="仿宋" w:cs="仿宋"/>
      <w:color w:val="000000"/>
      <w:sz w:val="22"/>
      <w:szCs w:val="22"/>
    </w:rPr>
  </w:style>
  <w:style w:type="character" w:customStyle="1" w:styleId="125">
    <w:name w:val="日期 Char12"/>
    <w:semiHidden/>
    <w:qFormat/>
    <w:uiPriority w:val="99"/>
    <w:rPr>
      <w:rFonts w:ascii="仿宋" w:hAnsi="仿宋" w:eastAsia="仿宋" w:cs="仿宋"/>
      <w:color w:val="000000"/>
      <w:sz w:val="22"/>
      <w:szCs w:val="22"/>
    </w:rPr>
  </w:style>
  <w:style w:type="character" w:customStyle="1" w:styleId="126">
    <w:name w:val="日期 Char11"/>
    <w:semiHidden/>
    <w:qFormat/>
    <w:uiPriority w:val="99"/>
    <w:rPr>
      <w:rFonts w:ascii="仿宋" w:hAnsi="仿宋" w:eastAsia="仿宋" w:cs="仿宋"/>
      <w:color w:val="000000"/>
      <w:sz w:val="22"/>
      <w:szCs w:val="22"/>
    </w:rPr>
  </w:style>
  <w:style w:type="character" w:customStyle="1" w:styleId="127">
    <w:name w:val="批注框文本 Char1"/>
    <w:semiHidden/>
    <w:qFormat/>
    <w:uiPriority w:val="99"/>
    <w:rPr>
      <w:rFonts w:ascii="仿宋" w:hAnsi="仿宋" w:eastAsia="仿宋" w:cs="仿宋"/>
      <w:color w:val="000000"/>
      <w:sz w:val="18"/>
      <w:szCs w:val="18"/>
    </w:rPr>
  </w:style>
  <w:style w:type="character" w:customStyle="1" w:styleId="128">
    <w:name w:val="批注框文本 Char123"/>
    <w:semiHidden/>
    <w:qFormat/>
    <w:uiPriority w:val="99"/>
    <w:rPr>
      <w:rFonts w:ascii="仿宋" w:hAnsi="仿宋" w:eastAsia="仿宋" w:cs="仿宋"/>
      <w:color w:val="000000"/>
      <w:sz w:val="18"/>
      <w:szCs w:val="18"/>
    </w:rPr>
  </w:style>
  <w:style w:type="character" w:customStyle="1" w:styleId="129">
    <w:name w:val="批注框文本 Char122"/>
    <w:semiHidden/>
    <w:qFormat/>
    <w:uiPriority w:val="99"/>
    <w:rPr>
      <w:rFonts w:ascii="仿宋" w:hAnsi="仿宋" w:eastAsia="仿宋" w:cs="仿宋"/>
      <w:color w:val="000000"/>
      <w:sz w:val="18"/>
      <w:szCs w:val="18"/>
    </w:rPr>
  </w:style>
  <w:style w:type="character" w:customStyle="1" w:styleId="130">
    <w:name w:val="批注框文本 Char121"/>
    <w:semiHidden/>
    <w:qFormat/>
    <w:uiPriority w:val="99"/>
    <w:rPr>
      <w:rFonts w:ascii="仿宋" w:hAnsi="仿宋" w:eastAsia="仿宋" w:cs="仿宋"/>
      <w:color w:val="000000"/>
      <w:sz w:val="18"/>
      <w:szCs w:val="18"/>
    </w:rPr>
  </w:style>
  <w:style w:type="character" w:customStyle="1" w:styleId="131">
    <w:name w:val="批注框文本 Char120"/>
    <w:semiHidden/>
    <w:qFormat/>
    <w:uiPriority w:val="99"/>
    <w:rPr>
      <w:rFonts w:ascii="仿宋" w:hAnsi="仿宋" w:eastAsia="仿宋" w:cs="仿宋"/>
      <w:color w:val="000000"/>
      <w:sz w:val="18"/>
      <w:szCs w:val="18"/>
    </w:rPr>
  </w:style>
  <w:style w:type="character" w:customStyle="1" w:styleId="132">
    <w:name w:val="批注框文本 Char119"/>
    <w:semiHidden/>
    <w:qFormat/>
    <w:uiPriority w:val="99"/>
    <w:rPr>
      <w:rFonts w:ascii="仿宋" w:hAnsi="仿宋" w:eastAsia="仿宋" w:cs="仿宋"/>
      <w:color w:val="000000"/>
      <w:sz w:val="18"/>
      <w:szCs w:val="18"/>
    </w:rPr>
  </w:style>
  <w:style w:type="character" w:customStyle="1" w:styleId="133">
    <w:name w:val="批注框文本 Char118"/>
    <w:semiHidden/>
    <w:qFormat/>
    <w:uiPriority w:val="99"/>
    <w:rPr>
      <w:rFonts w:ascii="仿宋" w:hAnsi="仿宋" w:eastAsia="仿宋" w:cs="仿宋"/>
      <w:color w:val="000000"/>
      <w:sz w:val="18"/>
      <w:szCs w:val="18"/>
    </w:rPr>
  </w:style>
  <w:style w:type="character" w:customStyle="1" w:styleId="134">
    <w:name w:val="批注框文本 Char117"/>
    <w:semiHidden/>
    <w:qFormat/>
    <w:uiPriority w:val="99"/>
    <w:rPr>
      <w:rFonts w:ascii="仿宋" w:hAnsi="仿宋" w:eastAsia="仿宋" w:cs="仿宋"/>
      <w:color w:val="000000"/>
      <w:sz w:val="18"/>
      <w:szCs w:val="18"/>
    </w:rPr>
  </w:style>
  <w:style w:type="character" w:customStyle="1" w:styleId="135">
    <w:name w:val="批注框文本 Char116"/>
    <w:semiHidden/>
    <w:qFormat/>
    <w:uiPriority w:val="99"/>
    <w:rPr>
      <w:rFonts w:ascii="仿宋" w:hAnsi="仿宋" w:eastAsia="仿宋" w:cs="仿宋"/>
      <w:color w:val="000000"/>
      <w:sz w:val="18"/>
      <w:szCs w:val="18"/>
    </w:rPr>
  </w:style>
  <w:style w:type="character" w:customStyle="1" w:styleId="136">
    <w:name w:val="批注框文本 Char115"/>
    <w:semiHidden/>
    <w:qFormat/>
    <w:uiPriority w:val="99"/>
    <w:rPr>
      <w:rFonts w:ascii="仿宋" w:hAnsi="仿宋" w:eastAsia="仿宋" w:cs="仿宋"/>
      <w:color w:val="000000"/>
      <w:sz w:val="18"/>
      <w:szCs w:val="18"/>
    </w:rPr>
  </w:style>
  <w:style w:type="character" w:customStyle="1" w:styleId="137">
    <w:name w:val="批注框文本 Char114"/>
    <w:semiHidden/>
    <w:qFormat/>
    <w:uiPriority w:val="99"/>
    <w:rPr>
      <w:rFonts w:ascii="仿宋" w:hAnsi="仿宋" w:eastAsia="仿宋" w:cs="仿宋"/>
      <w:color w:val="000000"/>
      <w:sz w:val="18"/>
      <w:szCs w:val="18"/>
    </w:rPr>
  </w:style>
  <w:style w:type="character" w:customStyle="1" w:styleId="138">
    <w:name w:val="批注框文本 Char113"/>
    <w:semiHidden/>
    <w:qFormat/>
    <w:uiPriority w:val="99"/>
    <w:rPr>
      <w:rFonts w:ascii="仿宋" w:hAnsi="仿宋" w:eastAsia="仿宋" w:cs="仿宋"/>
      <w:color w:val="000000"/>
      <w:sz w:val="18"/>
      <w:szCs w:val="18"/>
    </w:rPr>
  </w:style>
  <w:style w:type="character" w:customStyle="1" w:styleId="139">
    <w:name w:val="批注框文本 Char112"/>
    <w:semiHidden/>
    <w:qFormat/>
    <w:uiPriority w:val="99"/>
    <w:rPr>
      <w:rFonts w:ascii="仿宋" w:hAnsi="仿宋" w:eastAsia="仿宋" w:cs="仿宋"/>
      <w:color w:val="000000"/>
      <w:sz w:val="18"/>
      <w:szCs w:val="18"/>
    </w:rPr>
  </w:style>
  <w:style w:type="character" w:customStyle="1" w:styleId="140">
    <w:name w:val="批注框文本 Char111"/>
    <w:semiHidden/>
    <w:qFormat/>
    <w:uiPriority w:val="99"/>
    <w:rPr>
      <w:rFonts w:ascii="仿宋" w:hAnsi="仿宋" w:eastAsia="仿宋" w:cs="仿宋"/>
      <w:color w:val="000000"/>
      <w:sz w:val="18"/>
      <w:szCs w:val="18"/>
    </w:rPr>
  </w:style>
  <w:style w:type="character" w:customStyle="1" w:styleId="141">
    <w:name w:val="批注框文本 Char110"/>
    <w:semiHidden/>
    <w:qFormat/>
    <w:uiPriority w:val="99"/>
    <w:rPr>
      <w:rFonts w:ascii="仿宋" w:hAnsi="仿宋" w:eastAsia="仿宋" w:cs="仿宋"/>
      <w:color w:val="000000"/>
      <w:sz w:val="18"/>
      <w:szCs w:val="18"/>
    </w:rPr>
  </w:style>
  <w:style w:type="character" w:customStyle="1" w:styleId="142">
    <w:name w:val="批注框文本 Char19"/>
    <w:semiHidden/>
    <w:qFormat/>
    <w:uiPriority w:val="99"/>
    <w:rPr>
      <w:rFonts w:ascii="仿宋" w:hAnsi="仿宋" w:eastAsia="仿宋" w:cs="仿宋"/>
      <w:color w:val="000000"/>
      <w:sz w:val="18"/>
      <w:szCs w:val="18"/>
    </w:rPr>
  </w:style>
  <w:style w:type="character" w:customStyle="1" w:styleId="143">
    <w:name w:val="批注框文本 Char18"/>
    <w:semiHidden/>
    <w:qFormat/>
    <w:uiPriority w:val="99"/>
    <w:rPr>
      <w:rFonts w:ascii="仿宋" w:hAnsi="仿宋" w:eastAsia="仿宋" w:cs="仿宋"/>
      <w:color w:val="000000"/>
      <w:sz w:val="18"/>
      <w:szCs w:val="18"/>
    </w:rPr>
  </w:style>
  <w:style w:type="character" w:customStyle="1" w:styleId="144">
    <w:name w:val="批注框文本 Char17"/>
    <w:semiHidden/>
    <w:qFormat/>
    <w:uiPriority w:val="99"/>
    <w:rPr>
      <w:rFonts w:ascii="仿宋" w:hAnsi="仿宋" w:eastAsia="仿宋" w:cs="仿宋"/>
      <w:color w:val="000000"/>
      <w:sz w:val="18"/>
      <w:szCs w:val="18"/>
    </w:rPr>
  </w:style>
  <w:style w:type="character" w:customStyle="1" w:styleId="145">
    <w:name w:val="批注框文本 Char16"/>
    <w:semiHidden/>
    <w:qFormat/>
    <w:uiPriority w:val="99"/>
    <w:rPr>
      <w:rFonts w:ascii="仿宋" w:hAnsi="仿宋" w:eastAsia="仿宋" w:cs="仿宋"/>
      <w:color w:val="000000"/>
      <w:sz w:val="18"/>
      <w:szCs w:val="18"/>
    </w:rPr>
  </w:style>
  <w:style w:type="character" w:customStyle="1" w:styleId="146">
    <w:name w:val="批注框文本 Char15"/>
    <w:semiHidden/>
    <w:qFormat/>
    <w:uiPriority w:val="99"/>
    <w:rPr>
      <w:rFonts w:ascii="仿宋" w:hAnsi="仿宋" w:eastAsia="仿宋" w:cs="仿宋"/>
      <w:color w:val="000000"/>
      <w:sz w:val="18"/>
      <w:szCs w:val="18"/>
    </w:rPr>
  </w:style>
  <w:style w:type="character" w:customStyle="1" w:styleId="147">
    <w:name w:val="批注框文本 Char14"/>
    <w:semiHidden/>
    <w:qFormat/>
    <w:uiPriority w:val="99"/>
    <w:rPr>
      <w:rFonts w:ascii="仿宋" w:hAnsi="仿宋" w:eastAsia="仿宋" w:cs="仿宋"/>
      <w:color w:val="000000"/>
      <w:sz w:val="18"/>
      <w:szCs w:val="18"/>
    </w:rPr>
  </w:style>
  <w:style w:type="character" w:customStyle="1" w:styleId="148">
    <w:name w:val="批注框文本 Char13"/>
    <w:semiHidden/>
    <w:qFormat/>
    <w:uiPriority w:val="99"/>
    <w:rPr>
      <w:rFonts w:ascii="仿宋" w:hAnsi="仿宋" w:eastAsia="仿宋" w:cs="仿宋"/>
      <w:color w:val="000000"/>
      <w:sz w:val="18"/>
      <w:szCs w:val="18"/>
    </w:rPr>
  </w:style>
  <w:style w:type="character" w:customStyle="1" w:styleId="149">
    <w:name w:val="批注框文本 Char12"/>
    <w:semiHidden/>
    <w:qFormat/>
    <w:uiPriority w:val="99"/>
    <w:rPr>
      <w:rFonts w:ascii="仿宋" w:hAnsi="仿宋" w:eastAsia="仿宋" w:cs="仿宋"/>
      <w:color w:val="000000"/>
      <w:sz w:val="18"/>
      <w:szCs w:val="18"/>
    </w:rPr>
  </w:style>
  <w:style w:type="character" w:customStyle="1" w:styleId="150">
    <w:name w:val="批注框文本 Char11"/>
    <w:semiHidden/>
    <w:qFormat/>
    <w:uiPriority w:val="99"/>
    <w:rPr>
      <w:rFonts w:ascii="仿宋" w:hAnsi="仿宋" w:eastAsia="仿宋" w:cs="仿宋"/>
      <w:color w:val="000000"/>
      <w:sz w:val="18"/>
      <w:szCs w:val="18"/>
    </w:rPr>
  </w:style>
  <w:style w:type="character" w:customStyle="1" w:styleId="151">
    <w:name w:val="页脚 Char1"/>
    <w:semiHidden/>
    <w:qFormat/>
    <w:uiPriority w:val="99"/>
    <w:rPr>
      <w:rFonts w:ascii="仿宋" w:hAnsi="仿宋" w:eastAsia="仿宋" w:cs="仿宋"/>
      <w:color w:val="000000"/>
      <w:sz w:val="18"/>
      <w:szCs w:val="18"/>
    </w:rPr>
  </w:style>
  <w:style w:type="character" w:customStyle="1" w:styleId="152">
    <w:name w:val="页脚 Char123"/>
    <w:semiHidden/>
    <w:qFormat/>
    <w:uiPriority w:val="99"/>
    <w:rPr>
      <w:rFonts w:ascii="仿宋" w:hAnsi="仿宋" w:eastAsia="仿宋" w:cs="仿宋"/>
      <w:color w:val="000000"/>
      <w:sz w:val="18"/>
      <w:szCs w:val="18"/>
    </w:rPr>
  </w:style>
  <w:style w:type="character" w:customStyle="1" w:styleId="153">
    <w:name w:val="页脚 Char122"/>
    <w:semiHidden/>
    <w:qFormat/>
    <w:uiPriority w:val="99"/>
    <w:rPr>
      <w:rFonts w:ascii="仿宋" w:hAnsi="仿宋" w:eastAsia="仿宋" w:cs="仿宋"/>
      <w:color w:val="000000"/>
      <w:sz w:val="18"/>
      <w:szCs w:val="18"/>
    </w:rPr>
  </w:style>
  <w:style w:type="character" w:customStyle="1" w:styleId="154">
    <w:name w:val="页脚 Char121"/>
    <w:semiHidden/>
    <w:qFormat/>
    <w:uiPriority w:val="99"/>
    <w:rPr>
      <w:rFonts w:ascii="仿宋" w:hAnsi="仿宋" w:eastAsia="仿宋" w:cs="仿宋"/>
      <w:color w:val="000000"/>
      <w:sz w:val="18"/>
      <w:szCs w:val="18"/>
    </w:rPr>
  </w:style>
  <w:style w:type="character" w:customStyle="1" w:styleId="155">
    <w:name w:val="页脚 Char120"/>
    <w:semiHidden/>
    <w:qFormat/>
    <w:uiPriority w:val="99"/>
    <w:rPr>
      <w:rFonts w:ascii="仿宋" w:hAnsi="仿宋" w:eastAsia="仿宋" w:cs="仿宋"/>
      <w:color w:val="000000"/>
      <w:sz w:val="18"/>
      <w:szCs w:val="18"/>
    </w:rPr>
  </w:style>
  <w:style w:type="character" w:customStyle="1" w:styleId="156">
    <w:name w:val="页脚 Char119"/>
    <w:semiHidden/>
    <w:qFormat/>
    <w:uiPriority w:val="99"/>
    <w:rPr>
      <w:rFonts w:ascii="仿宋" w:hAnsi="仿宋" w:eastAsia="仿宋" w:cs="仿宋"/>
      <w:color w:val="000000"/>
      <w:sz w:val="18"/>
      <w:szCs w:val="18"/>
    </w:rPr>
  </w:style>
  <w:style w:type="character" w:customStyle="1" w:styleId="157">
    <w:name w:val="页脚 Char118"/>
    <w:semiHidden/>
    <w:qFormat/>
    <w:uiPriority w:val="99"/>
    <w:rPr>
      <w:rFonts w:ascii="仿宋" w:hAnsi="仿宋" w:eastAsia="仿宋" w:cs="仿宋"/>
      <w:color w:val="000000"/>
      <w:sz w:val="18"/>
      <w:szCs w:val="18"/>
    </w:rPr>
  </w:style>
  <w:style w:type="character" w:customStyle="1" w:styleId="158">
    <w:name w:val="页脚 Char117"/>
    <w:semiHidden/>
    <w:qFormat/>
    <w:uiPriority w:val="99"/>
    <w:rPr>
      <w:rFonts w:ascii="仿宋" w:hAnsi="仿宋" w:eastAsia="仿宋" w:cs="仿宋"/>
      <w:color w:val="000000"/>
      <w:sz w:val="18"/>
      <w:szCs w:val="18"/>
    </w:rPr>
  </w:style>
  <w:style w:type="character" w:customStyle="1" w:styleId="159">
    <w:name w:val="页脚 Char116"/>
    <w:semiHidden/>
    <w:qFormat/>
    <w:uiPriority w:val="99"/>
    <w:rPr>
      <w:rFonts w:ascii="仿宋" w:hAnsi="仿宋" w:eastAsia="仿宋" w:cs="仿宋"/>
      <w:color w:val="000000"/>
      <w:sz w:val="18"/>
      <w:szCs w:val="18"/>
    </w:rPr>
  </w:style>
  <w:style w:type="character" w:customStyle="1" w:styleId="160">
    <w:name w:val="页脚 Char115"/>
    <w:semiHidden/>
    <w:qFormat/>
    <w:uiPriority w:val="99"/>
    <w:rPr>
      <w:rFonts w:ascii="仿宋" w:hAnsi="仿宋" w:eastAsia="仿宋" w:cs="仿宋"/>
      <w:color w:val="000000"/>
      <w:sz w:val="18"/>
      <w:szCs w:val="18"/>
    </w:rPr>
  </w:style>
  <w:style w:type="character" w:customStyle="1" w:styleId="161">
    <w:name w:val="页脚 Char114"/>
    <w:semiHidden/>
    <w:qFormat/>
    <w:uiPriority w:val="99"/>
    <w:rPr>
      <w:rFonts w:ascii="仿宋" w:hAnsi="仿宋" w:eastAsia="仿宋" w:cs="仿宋"/>
      <w:color w:val="000000"/>
      <w:sz w:val="18"/>
      <w:szCs w:val="18"/>
    </w:rPr>
  </w:style>
  <w:style w:type="character" w:customStyle="1" w:styleId="162">
    <w:name w:val="页脚 Char113"/>
    <w:semiHidden/>
    <w:qFormat/>
    <w:uiPriority w:val="99"/>
    <w:rPr>
      <w:rFonts w:ascii="仿宋" w:hAnsi="仿宋" w:eastAsia="仿宋" w:cs="仿宋"/>
      <w:color w:val="000000"/>
      <w:sz w:val="18"/>
      <w:szCs w:val="18"/>
    </w:rPr>
  </w:style>
  <w:style w:type="character" w:customStyle="1" w:styleId="163">
    <w:name w:val="页脚 Char112"/>
    <w:semiHidden/>
    <w:qFormat/>
    <w:uiPriority w:val="99"/>
    <w:rPr>
      <w:rFonts w:ascii="仿宋" w:hAnsi="仿宋" w:eastAsia="仿宋" w:cs="仿宋"/>
      <w:color w:val="000000"/>
      <w:sz w:val="18"/>
      <w:szCs w:val="18"/>
    </w:rPr>
  </w:style>
  <w:style w:type="character" w:customStyle="1" w:styleId="164">
    <w:name w:val="页脚 Char111"/>
    <w:semiHidden/>
    <w:qFormat/>
    <w:uiPriority w:val="99"/>
    <w:rPr>
      <w:rFonts w:ascii="仿宋" w:hAnsi="仿宋" w:eastAsia="仿宋" w:cs="仿宋"/>
      <w:color w:val="000000"/>
      <w:sz w:val="18"/>
      <w:szCs w:val="18"/>
    </w:rPr>
  </w:style>
  <w:style w:type="character" w:customStyle="1" w:styleId="165">
    <w:name w:val="页脚 Char110"/>
    <w:semiHidden/>
    <w:qFormat/>
    <w:uiPriority w:val="99"/>
    <w:rPr>
      <w:rFonts w:ascii="仿宋" w:hAnsi="仿宋" w:eastAsia="仿宋" w:cs="仿宋"/>
      <w:color w:val="000000"/>
      <w:sz w:val="18"/>
      <w:szCs w:val="18"/>
    </w:rPr>
  </w:style>
  <w:style w:type="character" w:customStyle="1" w:styleId="166">
    <w:name w:val="页脚 Char19"/>
    <w:semiHidden/>
    <w:qFormat/>
    <w:uiPriority w:val="99"/>
    <w:rPr>
      <w:rFonts w:ascii="仿宋" w:hAnsi="仿宋" w:eastAsia="仿宋" w:cs="仿宋"/>
      <w:color w:val="000000"/>
      <w:sz w:val="18"/>
      <w:szCs w:val="18"/>
    </w:rPr>
  </w:style>
  <w:style w:type="character" w:customStyle="1" w:styleId="167">
    <w:name w:val="页脚 Char18"/>
    <w:semiHidden/>
    <w:qFormat/>
    <w:uiPriority w:val="99"/>
    <w:rPr>
      <w:rFonts w:ascii="仿宋" w:hAnsi="仿宋" w:eastAsia="仿宋" w:cs="仿宋"/>
      <w:color w:val="000000"/>
      <w:sz w:val="18"/>
      <w:szCs w:val="18"/>
    </w:rPr>
  </w:style>
  <w:style w:type="character" w:customStyle="1" w:styleId="168">
    <w:name w:val="页脚 Char17"/>
    <w:semiHidden/>
    <w:qFormat/>
    <w:uiPriority w:val="99"/>
    <w:rPr>
      <w:rFonts w:ascii="仿宋" w:hAnsi="仿宋" w:eastAsia="仿宋" w:cs="仿宋"/>
      <w:color w:val="000000"/>
      <w:sz w:val="18"/>
      <w:szCs w:val="18"/>
    </w:rPr>
  </w:style>
  <w:style w:type="character" w:customStyle="1" w:styleId="169">
    <w:name w:val="页脚 Char16"/>
    <w:semiHidden/>
    <w:qFormat/>
    <w:uiPriority w:val="99"/>
    <w:rPr>
      <w:rFonts w:ascii="仿宋" w:hAnsi="仿宋" w:eastAsia="仿宋" w:cs="仿宋"/>
      <w:color w:val="000000"/>
      <w:sz w:val="18"/>
      <w:szCs w:val="18"/>
    </w:rPr>
  </w:style>
  <w:style w:type="character" w:customStyle="1" w:styleId="170">
    <w:name w:val="页脚 Char15"/>
    <w:semiHidden/>
    <w:qFormat/>
    <w:uiPriority w:val="99"/>
    <w:rPr>
      <w:rFonts w:ascii="仿宋" w:hAnsi="仿宋" w:eastAsia="仿宋" w:cs="仿宋"/>
      <w:color w:val="000000"/>
      <w:sz w:val="18"/>
      <w:szCs w:val="18"/>
    </w:rPr>
  </w:style>
  <w:style w:type="character" w:customStyle="1" w:styleId="171">
    <w:name w:val="页脚 Char14"/>
    <w:semiHidden/>
    <w:qFormat/>
    <w:uiPriority w:val="99"/>
    <w:rPr>
      <w:rFonts w:ascii="仿宋" w:hAnsi="仿宋" w:eastAsia="仿宋" w:cs="仿宋"/>
      <w:color w:val="000000"/>
      <w:sz w:val="18"/>
      <w:szCs w:val="18"/>
    </w:rPr>
  </w:style>
  <w:style w:type="character" w:customStyle="1" w:styleId="172">
    <w:name w:val="页脚 Char13"/>
    <w:semiHidden/>
    <w:qFormat/>
    <w:uiPriority w:val="99"/>
    <w:rPr>
      <w:rFonts w:ascii="仿宋" w:hAnsi="仿宋" w:eastAsia="仿宋" w:cs="仿宋"/>
      <w:color w:val="000000"/>
      <w:sz w:val="18"/>
      <w:szCs w:val="18"/>
    </w:rPr>
  </w:style>
  <w:style w:type="character" w:customStyle="1" w:styleId="173">
    <w:name w:val="页脚 Char12"/>
    <w:semiHidden/>
    <w:qFormat/>
    <w:uiPriority w:val="99"/>
    <w:rPr>
      <w:rFonts w:ascii="仿宋" w:hAnsi="仿宋" w:eastAsia="仿宋" w:cs="仿宋"/>
      <w:color w:val="000000"/>
      <w:sz w:val="18"/>
      <w:szCs w:val="18"/>
    </w:rPr>
  </w:style>
  <w:style w:type="character" w:customStyle="1" w:styleId="174">
    <w:name w:val="页脚 Char11"/>
    <w:semiHidden/>
    <w:qFormat/>
    <w:uiPriority w:val="99"/>
    <w:rPr>
      <w:rFonts w:ascii="仿宋" w:hAnsi="仿宋" w:eastAsia="仿宋" w:cs="仿宋"/>
      <w:color w:val="000000"/>
      <w:sz w:val="18"/>
      <w:szCs w:val="18"/>
    </w:rPr>
  </w:style>
  <w:style w:type="character" w:customStyle="1" w:styleId="175">
    <w:name w:val="页眉 Char1"/>
    <w:semiHidden/>
    <w:qFormat/>
    <w:uiPriority w:val="99"/>
    <w:rPr>
      <w:rFonts w:ascii="仿宋" w:hAnsi="仿宋" w:eastAsia="仿宋" w:cs="仿宋"/>
      <w:color w:val="000000"/>
      <w:sz w:val="18"/>
      <w:szCs w:val="18"/>
    </w:rPr>
  </w:style>
  <w:style w:type="character" w:customStyle="1" w:styleId="176">
    <w:name w:val="页眉 Char123"/>
    <w:semiHidden/>
    <w:qFormat/>
    <w:uiPriority w:val="99"/>
    <w:rPr>
      <w:rFonts w:ascii="仿宋" w:hAnsi="仿宋" w:eastAsia="仿宋" w:cs="仿宋"/>
      <w:color w:val="000000"/>
      <w:sz w:val="18"/>
      <w:szCs w:val="18"/>
    </w:rPr>
  </w:style>
  <w:style w:type="character" w:customStyle="1" w:styleId="177">
    <w:name w:val="页眉 Char122"/>
    <w:semiHidden/>
    <w:qFormat/>
    <w:uiPriority w:val="99"/>
    <w:rPr>
      <w:rFonts w:ascii="仿宋" w:hAnsi="仿宋" w:eastAsia="仿宋" w:cs="仿宋"/>
      <w:color w:val="000000"/>
      <w:sz w:val="18"/>
      <w:szCs w:val="18"/>
    </w:rPr>
  </w:style>
  <w:style w:type="character" w:customStyle="1" w:styleId="178">
    <w:name w:val="页眉 Char121"/>
    <w:semiHidden/>
    <w:qFormat/>
    <w:uiPriority w:val="99"/>
    <w:rPr>
      <w:rFonts w:ascii="仿宋" w:hAnsi="仿宋" w:eastAsia="仿宋" w:cs="仿宋"/>
      <w:color w:val="000000"/>
      <w:sz w:val="18"/>
      <w:szCs w:val="18"/>
    </w:rPr>
  </w:style>
  <w:style w:type="character" w:customStyle="1" w:styleId="179">
    <w:name w:val="页眉 Char120"/>
    <w:semiHidden/>
    <w:qFormat/>
    <w:uiPriority w:val="99"/>
    <w:rPr>
      <w:rFonts w:ascii="仿宋" w:hAnsi="仿宋" w:eastAsia="仿宋" w:cs="仿宋"/>
      <w:color w:val="000000"/>
      <w:sz w:val="18"/>
      <w:szCs w:val="18"/>
    </w:rPr>
  </w:style>
  <w:style w:type="character" w:customStyle="1" w:styleId="180">
    <w:name w:val="页眉 Char119"/>
    <w:semiHidden/>
    <w:qFormat/>
    <w:uiPriority w:val="99"/>
    <w:rPr>
      <w:rFonts w:ascii="仿宋" w:hAnsi="仿宋" w:eastAsia="仿宋" w:cs="仿宋"/>
      <w:color w:val="000000"/>
      <w:sz w:val="18"/>
      <w:szCs w:val="18"/>
    </w:rPr>
  </w:style>
  <w:style w:type="character" w:customStyle="1" w:styleId="181">
    <w:name w:val="页眉 Char118"/>
    <w:semiHidden/>
    <w:qFormat/>
    <w:uiPriority w:val="99"/>
    <w:rPr>
      <w:rFonts w:ascii="仿宋" w:hAnsi="仿宋" w:eastAsia="仿宋" w:cs="仿宋"/>
      <w:color w:val="000000"/>
      <w:sz w:val="18"/>
      <w:szCs w:val="18"/>
    </w:rPr>
  </w:style>
  <w:style w:type="character" w:customStyle="1" w:styleId="182">
    <w:name w:val="页眉 Char117"/>
    <w:semiHidden/>
    <w:qFormat/>
    <w:uiPriority w:val="99"/>
    <w:rPr>
      <w:rFonts w:ascii="仿宋" w:hAnsi="仿宋" w:eastAsia="仿宋" w:cs="仿宋"/>
      <w:color w:val="000000"/>
      <w:sz w:val="18"/>
      <w:szCs w:val="18"/>
    </w:rPr>
  </w:style>
  <w:style w:type="character" w:customStyle="1" w:styleId="183">
    <w:name w:val="页眉 Char116"/>
    <w:semiHidden/>
    <w:qFormat/>
    <w:uiPriority w:val="99"/>
    <w:rPr>
      <w:rFonts w:ascii="仿宋" w:hAnsi="仿宋" w:eastAsia="仿宋" w:cs="仿宋"/>
      <w:color w:val="000000"/>
      <w:sz w:val="18"/>
      <w:szCs w:val="18"/>
    </w:rPr>
  </w:style>
  <w:style w:type="character" w:customStyle="1" w:styleId="184">
    <w:name w:val="页眉 Char115"/>
    <w:semiHidden/>
    <w:qFormat/>
    <w:uiPriority w:val="99"/>
    <w:rPr>
      <w:rFonts w:ascii="仿宋" w:hAnsi="仿宋" w:eastAsia="仿宋" w:cs="仿宋"/>
      <w:color w:val="000000"/>
      <w:sz w:val="18"/>
      <w:szCs w:val="18"/>
    </w:rPr>
  </w:style>
  <w:style w:type="character" w:customStyle="1" w:styleId="185">
    <w:name w:val="页眉 Char114"/>
    <w:semiHidden/>
    <w:qFormat/>
    <w:uiPriority w:val="99"/>
    <w:rPr>
      <w:rFonts w:ascii="仿宋" w:hAnsi="仿宋" w:eastAsia="仿宋" w:cs="仿宋"/>
      <w:color w:val="000000"/>
      <w:sz w:val="18"/>
      <w:szCs w:val="18"/>
    </w:rPr>
  </w:style>
  <w:style w:type="character" w:customStyle="1" w:styleId="186">
    <w:name w:val="页眉 Char113"/>
    <w:semiHidden/>
    <w:qFormat/>
    <w:uiPriority w:val="99"/>
    <w:rPr>
      <w:rFonts w:ascii="仿宋" w:hAnsi="仿宋" w:eastAsia="仿宋" w:cs="仿宋"/>
      <w:color w:val="000000"/>
      <w:sz w:val="18"/>
      <w:szCs w:val="18"/>
    </w:rPr>
  </w:style>
  <w:style w:type="character" w:customStyle="1" w:styleId="187">
    <w:name w:val="页眉 Char112"/>
    <w:semiHidden/>
    <w:qFormat/>
    <w:uiPriority w:val="99"/>
    <w:rPr>
      <w:rFonts w:ascii="仿宋" w:hAnsi="仿宋" w:eastAsia="仿宋" w:cs="仿宋"/>
      <w:color w:val="000000"/>
      <w:sz w:val="18"/>
      <w:szCs w:val="18"/>
    </w:rPr>
  </w:style>
  <w:style w:type="character" w:customStyle="1" w:styleId="188">
    <w:name w:val="页眉 Char111"/>
    <w:semiHidden/>
    <w:qFormat/>
    <w:uiPriority w:val="99"/>
    <w:rPr>
      <w:rFonts w:ascii="仿宋" w:hAnsi="仿宋" w:eastAsia="仿宋" w:cs="仿宋"/>
      <w:color w:val="000000"/>
      <w:sz w:val="18"/>
      <w:szCs w:val="18"/>
    </w:rPr>
  </w:style>
  <w:style w:type="character" w:customStyle="1" w:styleId="189">
    <w:name w:val="页眉 Char110"/>
    <w:semiHidden/>
    <w:qFormat/>
    <w:uiPriority w:val="99"/>
    <w:rPr>
      <w:rFonts w:ascii="仿宋" w:hAnsi="仿宋" w:eastAsia="仿宋" w:cs="仿宋"/>
      <w:color w:val="000000"/>
      <w:sz w:val="18"/>
      <w:szCs w:val="18"/>
    </w:rPr>
  </w:style>
  <w:style w:type="character" w:customStyle="1" w:styleId="190">
    <w:name w:val="页眉 Char19"/>
    <w:semiHidden/>
    <w:qFormat/>
    <w:uiPriority w:val="99"/>
    <w:rPr>
      <w:rFonts w:ascii="仿宋" w:hAnsi="仿宋" w:eastAsia="仿宋" w:cs="仿宋"/>
      <w:color w:val="000000"/>
      <w:sz w:val="18"/>
      <w:szCs w:val="18"/>
    </w:rPr>
  </w:style>
  <w:style w:type="character" w:customStyle="1" w:styleId="191">
    <w:name w:val="页眉 Char18"/>
    <w:semiHidden/>
    <w:qFormat/>
    <w:uiPriority w:val="99"/>
    <w:rPr>
      <w:rFonts w:ascii="仿宋" w:hAnsi="仿宋" w:eastAsia="仿宋" w:cs="仿宋"/>
      <w:color w:val="000000"/>
      <w:sz w:val="18"/>
      <w:szCs w:val="18"/>
    </w:rPr>
  </w:style>
  <w:style w:type="character" w:customStyle="1" w:styleId="192">
    <w:name w:val="页眉 Char17"/>
    <w:semiHidden/>
    <w:qFormat/>
    <w:uiPriority w:val="99"/>
    <w:rPr>
      <w:rFonts w:ascii="仿宋" w:hAnsi="仿宋" w:eastAsia="仿宋" w:cs="仿宋"/>
      <w:color w:val="000000"/>
      <w:sz w:val="18"/>
      <w:szCs w:val="18"/>
    </w:rPr>
  </w:style>
  <w:style w:type="character" w:customStyle="1" w:styleId="193">
    <w:name w:val="页眉 Char16"/>
    <w:semiHidden/>
    <w:qFormat/>
    <w:uiPriority w:val="99"/>
    <w:rPr>
      <w:rFonts w:ascii="仿宋" w:hAnsi="仿宋" w:eastAsia="仿宋" w:cs="仿宋"/>
      <w:color w:val="000000"/>
      <w:sz w:val="18"/>
      <w:szCs w:val="18"/>
    </w:rPr>
  </w:style>
  <w:style w:type="character" w:customStyle="1" w:styleId="194">
    <w:name w:val="页眉 Char15"/>
    <w:semiHidden/>
    <w:qFormat/>
    <w:uiPriority w:val="99"/>
    <w:rPr>
      <w:rFonts w:ascii="仿宋" w:hAnsi="仿宋" w:eastAsia="仿宋" w:cs="仿宋"/>
      <w:color w:val="000000"/>
      <w:sz w:val="18"/>
      <w:szCs w:val="18"/>
    </w:rPr>
  </w:style>
  <w:style w:type="character" w:customStyle="1" w:styleId="195">
    <w:name w:val="页眉 Char14"/>
    <w:semiHidden/>
    <w:qFormat/>
    <w:uiPriority w:val="99"/>
    <w:rPr>
      <w:rFonts w:ascii="仿宋" w:hAnsi="仿宋" w:eastAsia="仿宋" w:cs="仿宋"/>
      <w:color w:val="000000"/>
      <w:sz w:val="18"/>
      <w:szCs w:val="18"/>
    </w:rPr>
  </w:style>
  <w:style w:type="character" w:customStyle="1" w:styleId="196">
    <w:name w:val="页眉 Char13"/>
    <w:semiHidden/>
    <w:qFormat/>
    <w:uiPriority w:val="99"/>
    <w:rPr>
      <w:rFonts w:ascii="仿宋" w:hAnsi="仿宋" w:eastAsia="仿宋" w:cs="仿宋"/>
      <w:color w:val="000000"/>
      <w:sz w:val="18"/>
      <w:szCs w:val="18"/>
    </w:rPr>
  </w:style>
  <w:style w:type="character" w:customStyle="1" w:styleId="197">
    <w:name w:val="页眉 Char12"/>
    <w:semiHidden/>
    <w:qFormat/>
    <w:uiPriority w:val="99"/>
    <w:rPr>
      <w:rFonts w:ascii="仿宋" w:hAnsi="仿宋" w:eastAsia="仿宋" w:cs="仿宋"/>
      <w:color w:val="000000"/>
      <w:sz w:val="18"/>
      <w:szCs w:val="18"/>
    </w:rPr>
  </w:style>
  <w:style w:type="character" w:customStyle="1" w:styleId="198">
    <w:name w:val="页眉 Char11"/>
    <w:semiHidden/>
    <w:qFormat/>
    <w:uiPriority w:val="99"/>
    <w:rPr>
      <w:rFonts w:ascii="仿宋" w:hAnsi="仿宋" w:eastAsia="仿宋" w:cs="仿宋"/>
      <w:color w:val="000000"/>
      <w:sz w:val="18"/>
      <w:szCs w:val="18"/>
    </w:rPr>
  </w:style>
  <w:style w:type="character" w:customStyle="1" w:styleId="199">
    <w:name w:val="正文文本缩进 3 Char1"/>
    <w:semiHidden/>
    <w:qFormat/>
    <w:uiPriority w:val="99"/>
    <w:rPr>
      <w:rFonts w:ascii="仿宋" w:hAnsi="仿宋" w:eastAsia="仿宋" w:cs="仿宋"/>
      <w:color w:val="000000"/>
      <w:sz w:val="16"/>
      <w:szCs w:val="16"/>
    </w:rPr>
  </w:style>
  <w:style w:type="character" w:customStyle="1" w:styleId="200">
    <w:name w:val="正文文本缩进 3 Char123"/>
    <w:semiHidden/>
    <w:qFormat/>
    <w:uiPriority w:val="99"/>
    <w:rPr>
      <w:rFonts w:ascii="仿宋" w:hAnsi="仿宋" w:eastAsia="仿宋" w:cs="仿宋"/>
      <w:color w:val="000000"/>
      <w:sz w:val="16"/>
      <w:szCs w:val="16"/>
    </w:rPr>
  </w:style>
  <w:style w:type="character" w:customStyle="1" w:styleId="201">
    <w:name w:val="正文文本缩进 3 Char122"/>
    <w:semiHidden/>
    <w:qFormat/>
    <w:uiPriority w:val="99"/>
    <w:rPr>
      <w:rFonts w:ascii="仿宋" w:hAnsi="仿宋" w:eastAsia="仿宋" w:cs="仿宋"/>
      <w:color w:val="000000"/>
      <w:sz w:val="16"/>
      <w:szCs w:val="16"/>
    </w:rPr>
  </w:style>
  <w:style w:type="character" w:customStyle="1" w:styleId="202">
    <w:name w:val="正文文本缩进 3 Char121"/>
    <w:semiHidden/>
    <w:qFormat/>
    <w:uiPriority w:val="99"/>
    <w:rPr>
      <w:rFonts w:ascii="仿宋" w:hAnsi="仿宋" w:eastAsia="仿宋" w:cs="仿宋"/>
      <w:color w:val="000000"/>
      <w:sz w:val="16"/>
      <w:szCs w:val="16"/>
    </w:rPr>
  </w:style>
  <w:style w:type="character" w:customStyle="1" w:styleId="203">
    <w:name w:val="正文文本缩进 3 Char120"/>
    <w:semiHidden/>
    <w:qFormat/>
    <w:uiPriority w:val="99"/>
    <w:rPr>
      <w:rFonts w:ascii="仿宋" w:hAnsi="仿宋" w:eastAsia="仿宋" w:cs="仿宋"/>
      <w:color w:val="000000"/>
      <w:sz w:val="16"/>
      <w:szCs w:val="16"/>
    </w:rPr>
  </w:style>
  <w:style w:type="character" w:customStyle="1" w:styleId="204">
    <w:name w:val="正文文本缩进 3 Char119"/>
    <w:semiHidden/>
    <w:qFormat/>
    <w:uiPriority w:val="99"/>
    <w:rPr>
      <w:rFonts w:ascii="仿宋" w:hAnsi="仿宋" w:eastAsia="仿宋" w:cs="仿宋"/>
      <w:color w:val="000000"/>
      <w:sz w:val="16"/>
      <w:szCs w:val="16"/>
    </w:rPr>
  </w:style>
  <w:style w:type="character" w:customStyle="1" w:styleId="205">
    <w:name w:val="正文文本缩进 3 Char118"/>
    <w:semiHidden/>
    <w:qFormat/>
    <w:uiPriority w:val="99"/>
    <w:rPr>
      <w:rFonts w:ascii="仿宋" w:hAnsi="仿宋" w:eastAsia="仿宋" w:cs="仿宋"/>
      <w:color w:val="000000"/>
      <w:sz w:val="16"/>
      <w:szCs w:val="16"/>
    </w:rPr>
  </w:style>
  <w:style w:type="character" w:customStyle="1" w:styleId="206">
    <w:name w:val="正文文本缩进 3 Char117"/>
    <w:semiHidden/>
    <w:qFormat/>
    <w:uiPriority w:val="99"/>
    <w:rPr>
      <w:rFonts w:ascii="仿宋" w:hAnsi="仿宋" w:eastAsia="仿宋" w:cs="仿宋"/>
      <w:color w:val="000000"/>
      <w:sz w:val="16"/>
      <w:szCs w:val="16"/>
    </w:rPr>
  </w:style>
  <w:style w:type="character" w:customStyle="1" w:styleId="207">
    <w:name w:val="正文文本缩进 3 Char116"/>
    <w:semiHidden/>
    <w:qFormat/>
    <w:uiPriority w:val="99"/>
    <w:rPr>
      <w:rFonts w:ascii="仿宋" w:hAnsi="仿宋" w:eastAsia="仿宋" w:cs="仿宋"/>
      <w:color w:val="000000"/>
      <w:sz w:val="16"/>
      <w:szCs w:val="16"/>
    </w:rPr>
  </w:style>
  <w:style w:type="character" w:customStyle="1" w:styleId="208">
    <w:name w:val="正文文本缩进 3 Char115"/>
    <w:semiHidden/>
    <w:qFormat/>
    <w:uiPriority w:val="99"/>
    <w:rPr>
      <w:rFonts w:ascii="仿宋" w:hAnsi="仿宋" w:eastAsia="仿宋" w:cs="仿宋"/>
      <w:color w:val="000000"/>
      <w:sz w:val="16"/>
      <w:szCs w:val="16"/>
    </w:rPr>
  </w:style>
  <w:style w:type="character" w:customStyle="1" w:styleId="209">
    <w:name w:val="正文文本缩进 3 Char114"/>
    <w:semiHidden/>
    <w:qFormat/>
    <w:uiPriority w:val="99"/>
    <w:rPr>
      <w:rFonts w:ascii="仿宋" w:hAnsi="仿宋" w:eastAsia="仿宋" w:cs="仿宋"/>
      <w:color w:val="000000"/>
      <w:sz w:val="16"/>
      <w:szCs w:val="16"/>
    </w:rPr>
  </w:style>
  <w:style w:type="character" w:customStyle="1" w:styleId="210">
    <w:name w:val="正文文本缩进 3 Char113"/>
    <w:semiHidden/>
    <w:qFormat/>
    <w:uiPriority w:val="99"/>
    <w:rPr>
      <w:rFonts w:ascii="仿宋" w:hAnsi="仿宋" w:eastAsia="仿宋" w:cs="仿宋"/>
      <w:color w:val="000000"/>
      <w:sz w:val="16"/>
      <w:szCs w:val="16"/>
    </w:rPr>
  </w:style>
  <w:style w:type="character" w:customStyle="1" w:styleId="211">
    <w:name w:val="正文文本缩进 3 Char112"/>
    <w:semiHidden/>
    <w:qFormat/>
    <w:uiPriority w:val="99"/>
    <w:rPr>
      <w:rFonts w:ascii="仿宋" w:hAnsi="仿宋" w:eastAsia="仿宋" w:cs="仿宋"/>
      <w:color w:val="000000"/>
      <w:sz w:val="16"/>
      <w:szCs w:val="16"/>
    </w:rPr>
  </w:style>
  <w:style w:type="character" w:customStyle="1" w:styleId="212">
    <w:name w:val="正文文本缩进 3 Char111"/>
    <w:semiHidden/>
    <w:qFormat/>
    <w:uiPriority w:val="99"/>
    <w:rPr>
      <w:rFonts w:ascii="仿宋" w:hAnsi="仿宋" w:eastAsia="仿宋" w:cs="仿宋"/>
      <w:color w:val="000000"/>
      <w:sz w:val="16"/>
      <w:szCs w:val="16"/>
    </w:rPr>
  </w:style>
  <w:style w:type="character" w:customStyle="1" w:styleId="213">
    <w:name w:val="正文文本缩进 3 Char110"/>
    <w:semiHidden/>
    <w:qFormat/>
    <w:uiPriority w:val="99"/>
    <w:rPr>
      <w:rFonts w:ascii="仿宋" w:hAnsi="仿宋" w:eastAsia="仿宋" w:cs="仿宋"/>
      <w:color w:val="000000"/>
      <w:sz w:val="16"/>
      <w:szCs w:val="16"/>
    </w:rPr>
  </w:style>
  <w:style w:type="character" w:customStyle="1" w:styleId="214">
    <w:name w:val="正文文本缩进 3 Char19"/>
    <w:semiHidden/>
    <w:qFormat/>
    <w:uiPriority w:val="99"/>
    <w:rPr>
      <w:rFonts w:ascii="仿宋" w:hAnsi="仿宋" w:eastAsia="仿宋" w:cs="仿宋"/>
      <w:color w:val="000000"/>
      <w:sz w:val="16"/>
      <w:szCs w:val="16"/>
    </w:rPr>
  </w:style>
  <w:style w:type="character" w:customStyle="1" w:styleId="215">
    <w:name w:val="正文文本缩进 3 Char18"/>
    <w:semiHidden/>
    <w:qFormat/>
    <w:uiPriority w:val="99"/>
    <w:rPr>
      <w:rFonts w:ascii="仿宋" w:hAnsi="仿宋" w:eastAsia="仿宋" w:cs="仿宋"/>
      <w:color w:val="000000"/>
      <w:sz w:val="16"/>
      <w:szCs w:val="16"/>
    </w:rPr>
  </w:style>
  <w:style w:type="character" w:customStyle="1" w:styleId="216">
    <w:name w:val="正文文本缩进 3 Char17"/>
    <w:semiHidden/>
    <w:qFormat/>
    <w:uiPriority w:val="99"/>
    <w:rPr>
      <w:rFonts w:ascii="仿宋" w:hAnsi="仿宋" w:eastAsia="仿宋" w:cs="仿宋"/>
      <w:color w:val="000000"/>
      <w:sz w:val="16"/>
      <w:szCs w:val="16"/>
    </w:rPr>
  </w:style>
  <w:style w:type="character" w:customStyle="1" w:styleId="217">
    <w:name w:val="正文文本缩进 3 Char16"/>
    <w:semiHidden/>
    <w:qFormat/>
    <w:uiPriority w:val="99"/>
    <w:rPr>
      <w:rFonts w:ascii="仿宋" w:hAnsi="仿宋" w:eastAsia="仿宋" w:cs="仿宋"/>
      <w:color w:val="000000"/>
      <w:sz w:val="16"/>
      <w:szCs w:val="16"/>
    </w:rPr>
  </w:style>
  <w:style w:type="character" w:customStyle="1" w:styleId="218">
    <w:name w:val="正文文本缩进 3 Char15"/>
    <w:semiHidden/>
    <w:qFormat/>
    <w:uiPriority w:val="99"/>
    <w:rPr>
      <w:rFonts w:ascii="仿宋" w:hAnsi="仿宋" w:eastAsia="仿宋" w:cs="仿宋"/>
      <w:color w:val="000000"/>
      <w:sz w:val="16"/>
      <w:szCs w:val="16"/>
    </w:rPr>
  </w:style>
  <w:style w:type="character" w:customStyle="1" w:styleId="219">
    <w:name w:val="正文文本缩进 3 Char14"/>
    <w:semiHidden/>
    <w:qFormat/>
    <w:uiPriority w:val="99"/>
    <w:rPr>
      <w:rFonts w:ascii="仿宋" w:hAnsi="仿宋" w:eastAsia="仿宋" w:cs="仿宋"/>
      <w:color w:val="000000"/>
      <w:sz w:val="16"/>
      <w:szCs w:val="16"/>
    </w:rPr>
  </w:style>
  <w:style w:type="character" w:customStyle="1" w:styleId="220">
    <w:name w:val="正文文本缩进 3 Char13"/>
    <w:semiHidden/>
    <w:qFormat/>
    <w:uiPriority w:val="99"/>
    <w:rPr>
      <w:rFonts w:ascii="仿宋" w:hAnsi="仿宋" w:eastAsia="仿宋" w:cs="仿宋"/>
      <w:color w:val="000000"/>
      <w:sz w:val="16"/>
      <w:szCs w:val="16"/>
    </w:rPr>
  </w:style>
  <w:style w:type="character" w:customStyle="1" w:styleId="221">
    <w:name w:val="正文文本缩进 3 Char12"/>
    <w:semiHidden/>
    <w:qFormat/>
    <w:uiPriority w:val="99"/>
    <w:rPr>
      <w:rFonts w:ascii="仿宋" w:hAnsi="仿宋" w:eastAsia="仿宋" w:cs="仿宋"/>
      <w:color w:val="000000"/>
      <w:sz w:val="16"/>
      <w:szCs w:val="16"/>
    </w:rPr>
  </w:style>
  <w:style w:type="character" w:customStyle="1" w:styleId="222">
    <w:name w:val="正文文本缩进 3 Char11"/>
    <w:semiHidden/>
    <w:qFormat/>
    <w:uiPriority w:val="99"/>
    <w:rPr>
      <w:rFonts w:ascii="仿宋" w:hAnsi="仿宋" w:eastAsia="仿宋" w:cs="仿宋"/>
      <w:color w:val="000000"/>
      <w:sz w:val="16"/>
      <w:szCs w:val="16"/>
    </w:rPr>
  </w:style>
  <w:style w:type="character" w:customStyle="1" w:styleId="223">
    <w:name w:val="未处理的提及1"/>
    <w:semiHidden/>
    <w:qFormat/>
    <w:uiPriority w:val="99"/>
    <w:rPr>
      <w:rFonts w:cs="Times New Roman"/>
      <w:color w:val="605E5C"/>
      <w:shd w:val="clear" w:color="auto" w:fill="E1DFDD"/>
    </w:rPr>
  </w:style>
  <w:style w:type="character" w:customStyle="1" w:styleId="224">
    <w:name w:val="Footer Char"/>
    <w:qFormat/>
    <w:locked/>
    <w:uiPriority w:val="0"/>
    <w:rPr>
      <w:rFonts w:cs="Times New Roman"/>
      <w:sz w:val="18"/>
      <w:szCs w:val="18"/>
    </w:rPr>
  </w:style>
  <w:style w:type="character" w:customStyle="1" w:styleId="225">
    <w:name w:val="Header Char"/>
    <w:qFormat/>
    <w:locked/>
    <w:uiPriority w:val="0"/>
    <w:rPr>
      <w:rFonts w:cs="Times New Roman"/>
      <w:sz w:val="18"/>
      <w:szCs w:val="18"/>
    </w:rPr>
  </w:style>
  <w:style w:type="table" w:customStyle="1" w:styleId="226">
    <w:name w:val="TableGrid"/>
    <w:qFormat/>
    <w:uiPriority w:val="99"/>
    <w:tblPr>
      <w:tblCellMar>
        <w:top w:w="0" w:type="dxa"/>
        <w:left w:w="0" w:type="dxa"/>
        <w:bottom w:w="0" w:type="dxa"/>
        <w:right w:w="0" w:type="dxa"/>
      </w:tblCellMar>
    </w:tblPr>
  </w:style>
  <w:style w:type="table" w:customStyle="1" w:styleId="227">
    <w:name w:val="Table Normal1"/>
    <w:semiHidden/>
    <w:qFormat/>
    <w:uiPriority w:val="99"/>
    <w:pPr>
      <w:widowControl w:val="0"/>
    </w:pPr>
    <w:rPr>
      <w:sz w:val="22"/>
      <w:lang w:eastAsia="en-US"/>
    </w:rPr>
    <w:tblPr>
      <w:tblCellMar>
        <w:top w:w="0" w:type="dxa"/>
        <w:left w:w="0" w:type="dxa"/>
        <w:bottom w:w="0" w:type="dxa"/>
        <w:right w:w="0" w:type="dxa"/>
      </w:tblCellMar>
    </w:tblPr>
  </w:style>
  <w:style w:type="table" w:customStyle="1" w:styleId="228">
    <w:name w:val="网格型1"/>
    <w:basedOn w:val="3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
    <w:name w:val="网格型2"/>
    <w:basedOn w:val="3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
    <w:name w:val="网格型3"/>
    <w:basedOn w:val="3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4"/>
    <w:basedOn w:val="3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
    <w:name w:val="网格型5"/>
    <w:basedOn w:val="3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3">
    <w:name w:val="正文文本缩进1"/>
    <w:basedOn w:val="1"/>
    <w:qFormat/>
    <w:uiPriority w:val="0"/>
    <w:pPr>
      <w:spacing w:after="120"/>
      <w:ind w:left="420" w:leftChars="200"/>
    </w:pPr>
    <w:rPr>
      <w:rFonts w:ascii="Calibri" w:hAnsi="Calibri" w:eastAsia="宋体" w:cs="黑体"/>
      <w:sz w:val="24"/>
    </w:rPr>
  </w:style>
  <w:style w:type="character" w:customStyle="1" w:styleId="234">
    <w:name w:val="5-正文 Char"/>
    <w:link w:val="235"/>
    <w:qFormat/>
    <w:uiPriority w:val="0"/>
    <w:rPr>
      <w:sz w:val="24"/>
      <w:szCs w:val="24"/>
    </w:rPr>
  </w:style>
  <w:style w:type="paragraph" w:customStyle="1" w:styleId="235">
    <w:name w:val="5-正文"/>
    <w:basedOn w:val="1"/>
    <w:link w:val="234"/>
    <w:qFormat/>
    <w:uiPriority w:val="0"/>
    <w:pPr>
      <w:spacing w:before="100" w:beforeAutospacing="1" w:after="100" w:afterAutospacing="1" w:line="360" w:lineRule="auto"/>
      <w:ind w:firstLine="480" w:firstLineChars="200"/>
    </w:pPr>
    <w:rPr>
      <w:sz w:val="24"/>
      <w:szCs w:val="24"/>
    </w:rPr>
  </w:style>
  <w:style w:type="character" w:customStyle="1" w:styleId="236">
    <w:name w:val="加粗小标 Char Char"/>
    <w:link w:val="237"/>
    <w:qFormat/>
    <w:uiPriority w:val="0"/>
    <w:rPr>
      <w:b/>
      <w:sz w:val="24"/>
      <w:szCs w:val="24"/>
    </w:rPr>
  </w:style>
  <w:style w:type="paragraph" w:customStyle="1" w:styleId="237">
    <w:name w:val="加粗小标"/>
    <w:basedOn w:val="1"/>
    <w:next w:val="1"/>
    <w:link w:val="236"/>
    <w:qFormat/>
    <w:uiPriority w:val="0"/>
    <w:pPr>
      <w:tabs>
        <w:tab w:val="left" w:pos="360"/>
        <w:tab w:val="left" w:pos="567"/>
        <w:tab w:val="left" w:pos="1620"/>
      </w:tabs>
      <w:spacing w:line="360" w:lineRule="auto"/>
      <w:ind w:left="1620" w:hanging="360"/>
      <w:jc w:val="center"/>
      <w:textAlignment w:val="center"/>
      <w:outlineLvl w:val="4"/>
    </w:pPr>
    <w:rPr>
      <w:b/>
      <w:sz w:val="24"/>
      <w:szCs w:val="24"/>
    </w:rPr>
  </w:style>
  <w:style w:type="character" w:customStyle="1" w:styleId="238">
    <w:name w:val="表格标题 Char"/>
    <w:link w:val="239"/>
    <w:qFormat/>
    <w:uiPriority w:val="0"/>
    <w:rPr>
      <w:rFonts w:ascii="Arial" w:hAnsi="Arial"/>
      <w:b/>
      <w:kern w:val="28"/>
      <w:sz w:val="24"/>
      <w:szCs w:val="24"/>
    </w:rPr>
  </w:style>
  <w:style w:type="paragraph" w:customStyle="1" w:styleId="239">
    <w:name w:val="表格标题"/>
    <w:next w:val="1"/>
    <w:link w:val="238"/>
    <w:qFormat/>
    <w:uiPriority w:val="0"/>
    <w:pPr>
      <w:overflowPunct w:val="0"/>
      <w:spacing w:beforeLines="50" w:afterLines="50"/>
      <w:jc w:val="center"/>
    </w:pPr>
    <w:rPr>
      <w:rFonts w:ascii="Arial" w:hAnsi="Arial" w:eastAsiaTheme="minorEastAsia" w:cstheme="minorBidi"/>
      <w:b/>
      <w:kern w:val="28"/>
      <w:sz w:val="24"/>
      <w:szCs w:val="24"/>
      <w:lang w:val="en-US" w:eastAsia="zh-CN" w:bidi="ar-SA"/>
    </w:rPr>
  </w:style>
  <w:style w:type="character" w:customStyle="1" w:styleId="240">
    <w:name w:val="正文缩进 Char"/>
    <w:link w:val="241"/>
    <w:qFormat/>
    <w:uiPriority w:val="0"/>
    <w:rPr>
      <w:sz w:val="24"/>
    </w:rPr>
  </w:style>
  <w:style w:type="paragraph" w:customStyle="1" w:styleId="241">
    <w:name w:val="正文缩进1"/>
    <w:basedOn w:val="1"/>
    <w:link w:val="240"/>
    <w:qFormat/>
    <w:uiPriority w:val="0"/>
    <w:pPr>
      <w:ind w:firstLine="420"/>
    </w:pPr>
    <w:rPr>
      <w:sz w:val="24"/>
    </w:rPr>
  </w:style>
  <w:style w:type="character" w:customStyle="1" w:styleId="242">
    <w:name w:val="图表 Char Char"/>
    <w:link w:val="243"/>
    <w:qFormat/>
    <w:uiPriority w:val="0"/>
    <w:rPr>
      <w:rFonts w:ascii="宋体" w:hAnsi="宋体"/>
      <w:szCs w:val="21"/>
    </w:rPr>
  </w:style>
  <w:style w:type="paragraph" w:customStyle="1" w:styleId="243">
    <w:name w:val="图表"/>
    <w:link w:val="242"/>
    <w:qFormat/>
    <w:uiPriority w:val="0"/>
    <w:pPr>
      <w:spacing w:line="300" w:lineRule="exact"/>
      <w:jc w:val="center"/>
    </w:pPr>
    <w:rPr>
      <w:rFonts w:ascii="宋体" w:hAnsi="宋体" w:eastAsiaTheme="minorEastAsia" w:cstheme="minorBidi"/>
      <w:kern w:val="2"/>
      <w:sz w:val="21"/>
      <w:szCs w:val="21"/>
      <w:lang w:val="en-US" w:eastAsia="zh-CN" w:bidi="ar-SA"/>
    </w:rPr>
  </w:style>
  <w:style w:type="character" w:customStyle="1" w:styleId="244">
    <w:name w:val="图片表格 Char Char"/>
    <w:link w:val="245"/>
    <w:qFormat/>
    <w:uiPriority w:val="0"/>
    <w:rPr>
      <w:color w:val="FF0000"/>
      <w:sz w:val="24"/>
      <w:szCs w:val="24"/>
    </w:rPr>
  </w:style>
  <w:style w:type="paragraph" w:customStyle="1" w:styleId="245">
    <w:name w:val="图片表格"/>
    <w:basedOn w:val="1"/>
    <w:link w:val="244"/>
    <w:qFormat/>
    <w:uiPriority w:val="0"/>
    <w:pPr>
      <w:spacing w:line="360" w:lineRule="auto"/>
      <w:jc w:val="center"/>
      <w:textAlignment w:val="center"/>
    </w:pPr>
    <w:rPr>
      <w:color w:val="FF0000"/>
      <w:sz w:val="24"/>
      <w:szCs w:val="24"/>
    </w:rPr>
  </w:style>
  <w:style w:type="character" w:customStyle="1" w:styleId="246">
    <w:name w:val="正文文本缩进 2 Char"/>
    <w:link w:val="247"/>
    <w:qFormat/>
    <w:uiPriority w:val="0"/>
    <w:rPr>
      <w:szCs w:val="24"/>
    </w:rPr>
  </w:style>
  <w:style w:type="paragraph" w:customStyle="1" w:styleId="247">
    <w:name w:val="正文文本缩进 21"/>
    <w:basedOn w:val="1"/>
    <w:link w:val="246"/>
    <w:qFormat/>
    <w:uiPriority w:val="0"/>
    <w:pPr>
      <w:tabs>
        <w:tab w:val="left" w:pos="780"/>
        <w:tab w:val="left" w:pos="1080"/>
      </w:tabs>
      <w:spacing w:after="120" w:line="480" w:lineRule="auto"/>
      <w:ind w:left="420" w:leftChars="200"/>
    </w:pPr>
    <w:rPr>
      <w:szCs w:val="24"/>
    </w:rPr>
  </w:style>
  <w:style w:type="character" w:customStyle="1" w:styleId="248">
    <w:name w:val="正文文本 2 Char1"/>
    <w:link w:val="249"/>
    <w:qFormat/>
    <w:uiPriority w:val="0"/>
    <w:rPr>
      <w:rFonts w:ascii="Arial" w:hAnsi="Arial"/>
      <w:kern w:val="24"/>
      <w:sz w:val="24"/>
      <w:szCs w:val="24"/>
    </w:rPr>
  </w:style>
  <w:style w:type="paragraph" w:customStyle="1" w:styleId="249">
    <w:name w:val="正文文本 21"/>
    <w:basedOn w:val="1"/>
    <w:link w:val="248"/>
    <w:qFormat/>
    <w:uiPriority w:val="0"/>
    <w:pPr>
      <w:snapToGrid w:val="0"/>
      <w:spacing w:beforeLines="50" w:afterLines="50" w:line="360" w:lineRule="auto"/>
      <w:ind w:firstLine="472" w:firstLineChars="200"/>
      <w:jc w:val="left"/>
    </w:pPr>
    <w:rPr>
      <w:rFonts w:ascii="Arial" w:hAnsi="Arial"/>
      <w:kern w:val="24"/>
      <w:sz w:val="24"/>
      <w:szCs w:val="24"/>
    </w:rPr>
  </w:style>
  <w:style w:type="character" w:customStyle="1" w:styleId="250">
    <w:name w:val="正文首行缩进 Char"/>
    <w:basedOn w:val="46"/>
    <w:link w:val="251"/>
    <w:qFormat/>
    <w:uiPriority w:val="0"/>
    <w:rPr>
      <w:rFonts w:ascii="仿宋" w:hAnsi="仿宋" w:eastAsia="仿宋" w:cs="仿宋"/>
      <w:color w:val="000000"/>
      <w:szCs w:val="24"/>
    </w:rPr>
  </w:style>
  <w:style w:type="paragraph" w:customStyle="1" w:styleId="251">
    <w:name w:val="正文首行缩进1"/>
    <w:basedOn w:val="2"/>
    <w:link w:val="250"/>
    <w:qFormat/>
    <w:uiPriority w:val="0"/>
    <w:pPr>
      <w:spacing w:after="120" w:line="240" w:lineRule="auto"/>
      <w:ind w:firstLine="420" w:firstLineChars="100"/>
    </w:pPr>
    <w:rPr>
      <w:rFonts w:ascii="仿宋" w:hAnsi="仿宋" w:eastAsia="仿宋" w:cs="仿宋"/>
      <w:color w:val="000000"/>
    </w:rPr>
  </w:style>
  <w:style w:type="character" w:customStyle="1" w:styleId="252">
    <w:name w:val="正文文本 2 Char"/>
    <w:link w:val="253"/>
    <w:qFormat/>
    <w:uiPriority w:val="0"/>
    <w:rPr>
      <w:szCs w:val="24"/>
    </w:rPr>
  </w:style>
  <w:style w:type="paragraph" w:customStyle="1" w:styleId="253">
    <w:name w:val="正文文本 22"/>
    <w:basedOn w:val="1"/>
    <w:link w:val="252"/>
    <w:qFormat/>
    <w:uiPriority w:val="0"/>
    <w:pPr>
      <w:spacing w:after="120" w:line="480" w:lineRule="auto"/>
    </w:pPr>
    <w:rPr>
      <w:szCs w:val="24"/>
    </w:rPr>
  </w:style>
  <w:style w:type="character" w:customStyle="1" w:styleId="254">
    <w:name w:val="表格文字 Char"/>
    <w:link w:val="255"/>
    <w:qFormat/>
    <w:uiPriority w:val="0"/>
    <w:rPr>
      <w:rFonts w:ascii="Arial" w:hAnsi="Arial Unicode MS"/>
      <w:bCs/>
      <w:snapToGrid w:val="0"/>
      <w:szCs w:val="21"/>
    </w:rPr>
  </w:style>
  <w:style w:type="paragraph" w:customStyle="1" w:styleId="255">
    <w:name w:val="表格文字"/>
    <w:link w:val="254"/>
    <w:qFormat/>
    <w:uiPriority w:val="0"/>
    <w:pPr>
      <w:widowControl w:val="0"/>
      <w:autoSpaceDE w:val="0"/>
      <w:autoSpaceDN w:val="0"/>
      <w:adjustRightInd w:val="0"/>
      <w:snapToGrid w:val="0"/>
      <w:jc w:val="center"/>
      <w:textAlignment w:val="center"/>
    </w:pPr>
    <w:rPr>
      <w:rFonts w:ascii="Arial" w:hAnsi="Arial Unicode MS" w:eastAsiaTheme="minorEastAsia" w:cstheme="minorBidi"/>
      <w:bCs/>
      <w:snapToGrid w:val="0"/>
      <w:kern w:val="2"/>
      <w:sz w:val="21"/>
      <w:szCs w:val="21"/>
      <w:lang w:val="en-US" w:eastAsia="zh-CN" w:bidi="ar-SA"/>
    </w:rPr>
  </w:style>
  <w:style w:type="character" w:customStyle="1" w:styleId="256">
    <w:name w:val="标题3 Char"/>
    <w:link w:val="257"/>
    <w:qFormat/>
    <w:uiPriority w:val="0"/>
    <w:rPr>
      <w:rFonts w:ascii="宋体" w:hAnsi="宋体" w:eastAsia="黑体"/>
      <w:b/>
      <w:bCs/>
      <w:color w:val="008000"/>
      <w:sz w:val="24"/>
      <w:szCs w:val="24"/>
    </w:rPr>
  </w:style>
  <w:style w:type="paragraph" w:customStyle="1" w:styleId="257">
    <w:name w:val="标题3"/>
    <w:basedOn w:val="5"/>
    <w:link w:val="256"/>
    <w:qFormat/>
    <w:uiPriority w:val="0"/>
    <w:pPr>
      <w:widowControl w:val="0"/>
      <w:spacing w:after="0" w:line="360" w:lineRule="auto"/>
      <w:ind w:left="0" w:firstLine="241" w:firstLineChars="100"/>
      <w:jc w:val="both"/>
    </w:pPr>
    <w:rPr>
      <w:rFonts w:hAnsi="宋体" w:eastAsia="黑体" w:cstheme="minorBidi"/>
      <w:b/>
      <w:bCs/>
      <w:color w:val="008000"/>
      <w:sz w:val="24"/>
      <w:szCs w:val="24"/>
    </w:rPr>
  </w:style>
  <w:style w:type="character" w:customStyle="1" w:styleId="258">
    <w:name w:val="标准正文 Char"/>
    <w:link w:val="259"/>
    <w:qFormat/>
    <w:uiPriority w:val="0"/>
    <w:rPr>
      <w:rFonts w:ascii="Arial" w:hAnsi="Arial"/>
      <w:sz w:val="24"/>
      <w:szCs w:val="24"/>
    </w:rPr>
  </w:style>
  <w:style w:type="paragraph" w:customStyle="1" w:styleId="259">
    <w:name w:val="标准正文"/>
    <w:basedOn w:val="1"/>
    <w:link w:val="258"/>
    <w:qFormat/>
    <w:uiPriority w:val="0"/>
    <w:pPr>
      <w:spacing w:line="360" w:lineRule="auto"/>
      <w:ind w:firstLine="480" w:firstLineChars="200"/>
    </w:pPr>
    <w:rPr>
      <w:rFonts w:ascii="Arial" w:hAnsi="Arial"/>
      <w:sz w:val="24"/>
      <w:szCs w:val="24"/>
    </w:rPr>
  </w:style>
  <w:style w:type="character" w:customStyle="1" w:styleId="260">
    <w:name w:val="t正文 Char"/>
    <w:link w:val="261"/>
    <w:qFormat/>
    <w:uiPriority w:val="0"/>
    <w:rPr>
      <w:rFonts w:ascii="宋体" w:hAnsi="宋体"/>
      <w:color w:val="000000"/>
      <w:sz w:val="24"/>
      <w:szCs w:val="24"/>
    </w:rPr>
  </w:style>
  <w:style w:type="paragraph" w:customStyle="1" w:styleId="261">
    <w:name w:val="t正文"/>
    <w:basedOn w:val="1"/>
    <w:link w:val="260"/>
    <w:qFormat/>
    <w:uiPriority w:val="0"/>
    <w:pPr>
      <w:spacing w:line="360" w:lineRule="auto"/>
      <w:ind w:firstLine="200" w:firstLineChars="200"/>
    </w:pPr>
    <w:rPr>
      <w:rFonts w:ascii="宋体" w:hAnsi="宋体"/>
      <w:color w:val="000000"/>
      <w:sz w:val="24"/>
      <w:szCs w:val="24"/>
    </w:rPr>
  </w:style>
  <w:style w:type="character" w:customStyle="1" w:styleId="262">
    <w:name w:val="注释部分 Char"/>
    <w:link w:val="263"/>
    <w:qFormat/>
    <w:uiPriority w:val="0"/>
    <w:rPr>
      <w:rFonts w:ascii="Arial" w:hAnsi="Arial"/>
      <w:szCs w:val="21"/>
    </w:rPr>
  </w:style>
  <w:style w:type="paragraph" w:customStyle="1" w:styleId="263">
    <w:name w:val="注释部分"/>
    <w:basedOn w:val="1"/>
    <w:link w:val="262"/>
    <w:qFormat/>
    <w:uiPriority w:val="0"/>
    <w:pPr>
      <w:ind w:firstLine="420" w:firstLineChars="200"/>
    </w:pPr>
    <w:rPr>
      <w:rFonts w:ascii="Arial" w:hAnsi="Arial"/>
      <w:szCs w:val="21"/>
    </w:rPr>
  </w:style>
  <w:style w:type="character" w:customStyle="1" w:styleId="264">
    <w:name w:val="纯文本 Char1"/>
    <w:basedOn w:val="34"/>
    <w:semiHidden/>
    <w:qFormat/>
    <w:uiPriority w:val="99"/>
    <w:rPr>
      <w:rFonts w:ascii="宋体" w:hAnsi="Courier New" w:cs="Courier New"/>
      <w:color w:val="000000"/>
      <w:kern w:val="2"/>
      <w:sz w:val="21"/>
      <w:szCs w:val="21"/>
    </w:rPr>
  </w:style>
  <w:style w:type="character" w:customStyle="1" w:styleId="265">
    <w:name w:val="标题 Char1"/>
    <w:basedOn w:val="34"/>
    <w:qFormat/>
    <w:uiPriority w:val="0"/>
    <w:rPr>
      <w:rFonts w:asciiTheme="majorHAnsi" w:hAnsiTheme="majorHAnsi" w:cstheme="majorBidi"/>
      <w:b/>
      <w:bCs/>
      <w:color w:val="000000"/>
      <w:kern w:val="2"/>
      <w:sz w:val="32"/>
      <w:szCs w:val="32"/>
    </w:rPr>
  </w:style>
  <w:style w:type="character" w:customStyle="1" w:styleId="266">
    <w:name w:val="副标题 Char1"/>
    <w:basedOn w:val="34"/>
    <w:qFormat/>
    <w:uiPriority w:val="0"/>
    <w:rPr>
      <w:rFonts w:asciiTheme="majorHAnsi" w:hAnsiTheme="majorHAnsi" w:cstheme="majorBidi"/>
      <w:b/>
      <w:bCs/>
      <w:color w:val="000000"/>
      <w:kern w:val="28"/>
      <w:sz w:val="32"/>
      <w:szCs w:val="32"/>
    </w:rPr>
  </w:style>
  <w:style w:type="paragraph" w:customStyle="1" w:styleId="26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6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69">
    <w:name w:val="xl66"/>
    <w:basedOn w:val="1"/>
    <w:qFormat/>
    <w:uiPriority w:val="0"/>
    <w:pPr>
      <w:widowControl/>
      <w:spacing w:before="100" w:beforeAutospacing="1" w:after="100" w:afterAutospacing="1"/>
      <w:jc w:val="center"/>
      <w:textAlignment w:val="center"/>
    </w:pPr>
    <w:rPr>
      <w:rFonts w:ascii="宋体" w:hAnsi="宋体" w:eastAsia="宋体" w:cs="宋体"/>
      <w:kern w:val="0"/>
      <w:sz w:val="18"/>
      <w:szCs w:val="18"/>
    </w:rPr>
  </w:style>
  <w:style w:type="paragraph" w:customStyle="1" w:styleId="270">
    <w:name w:val="xl6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71">
    <w:name w:val="xl6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72">
    <w:name w:val="xl69"/>
    <w:basedOn w:val="1"/>
    <w:qFormat/>
    <w:uiPriority w:val="0"/>
    <w:pPr>
      <w:widowControl/>
      <w:shd w:val="clear" w:color="000000" w:fill="FFFF00"/>
      <w:spacing w:before="100" w:beforeAutospacing="1" w:after="100" w:afterAutospacing="1"/>
      <w:jc w:val="left"/>
    </w:pPr>
    <w:rPr>
      <w:rFonts w:ascii="宋体" w:hAnsi="宋体" w:eastAsia="宋体" w:cs="宋体"/>
      <w:kern w:val="0"/>
      <w:sz w:val="18"/>
      <w:szCs w:val="18"/>
    </w:rPr>
  </w:style>
  <w:style w:type="paragraph" w:customStyle="1" w:styleId="273">
    <w:name w:val="xl70"/>
    <w:basedOn w:val="1"/>
    <w:qFormat/>
    <w:uiPriority w:val="0"/>
    <w:pPr>
      <w:widowControl/>
      <w:shd w:val="clear" w:color="000000" w:fill="008000"/>
      <w:spacing w:before="100" w:beforeAutospacing="1" w:after="100" w:afterAutospacing="1"/>
      <w:jc w:val="left"/>
    </w:pPr>
    <w:rPr>
      <w:rFonts w:ascii="宋体" w:hAnsi="宋体" w:eastAsia="宋体" w:cs="宋体"/>
      <w:kern w:val="0"/>
      <w:sz w:val="18"/>
      <w:szCs w:val="18"/>
    </w:rPr>
  </w:style>
  <w:style w:type="paragraph" w:customStyle="1" w:styleId="274">
    <w:name w:val="xl71"/>
    <w:basedOn w:val="1"/>
    <w:qFormat/>
    <w:uiPriority w:val="0"/>
    <w:pPr>
      <w:widowControl/>
      <w:shd w:val="clear" w:color="000000" w:fill="99CCFF"/>
      <w:spacing w:before="100" w:beforeAutospacing="1" w:after="100" w:afterAutospacing="1"/>
      <w:jc w:val="left"/>
    </w:pPr>
    <w:rPr>
      <w:rFonts w:ascii="宋体" w:hAnsi="宋体" w:eastAsia="宋体" w:cs="宋体"/>
      <w:kern w:val="0"/>
      <w:sz w:val="18"/>
      <w:szCs w:val="18"/>
    </w:rPr>
  </w:style>
  <w:style w:type="paragraph" w:customStyle="1" w:styleId="27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7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7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kern w:val="0"/>
      <w:sz w:val="18"/>
      <w:szCs w:val="18"/>
    </w:rPr>
  </w:style>
  <w:style w:type="paragraph" w:customStyle="1" w:styleId="27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008000"/>
      <w:spacing w:before="100" w:beforeAutospacing="1" w:after="100" w:afterAutospacing="1"/>
      <w:jc w:val="center"/>
      <w:textAlignment w:val="center"/>
    </w:pPr>
    <w:rPr>
      <w:rFonts w:ascii="宋体" w:hAnsi="宋体" w:eastAsia="宋体" w:cs="宋体"/>
      <w:kern w:val="0"/>
      <w:sz w:val="18"/>
      <w:szCs w:val="18"/>
    </w:rPr>
  </w:style>
  <w:style w:type="paragraph" w:customStyle="1" w:styleId="27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center"/>
      <w:textAlignment w:val="center"/>
    </w:pPr>
    <w:rPr>
      <w:rFonts w:ascii="宋体" w:hAnsi="宋体" w:eastAsia="宋体" w:cs="宋体"/>
      <w:kern w:val="0"/>
      <w:sz w:val="18"/>
      <w:szCs w:val="18"/>
    </w:rPr>
  </w:style>
  <w:style w:type="paragraph" w:customStyle="1" w:styleId="280">
    <w:name w:val="xl77"/>
    <w:basedOn w:val="1"/>
    <w:qFormat/>
    <w:uiPriority w:val="0"/>
    <w:pPr>
      <w:widowControl/>
      <w:shd w:val="clear" w:color="000000" w:fill="99CCFF"/>
      <w:spacing w:before="100" w:beforeAutospacing="1" w:after="100" w:afterAutospacing="1"/>
      <w:jc w:val="left"/>
    </w:pPr>
    <w:rPr>
      <w:rFonts w:ascii="宋体" w:hAnsi="宋体" w:eastAsia="宋体" w:cs="宋体"/>
      <w:kern w:val="0"/>
      <w:sz w:val="18"/>
      <w:szCs w:val="18"/>
    </w:rPr>
  </w:style>
  <w:style w:type="paragraph" w:customStyle="1" w:styleId="28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8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84">
    <w:name w:val="xl81"/>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85">
    <w:name w:val="xl8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86">
    <w:name w:val="xl83"/>
    <w:basedOn w:val="1"/>
    <w:qFormat/>
    <w:uiPriority w:val="0"/>
    <w:pPr>
      <w:widowControl/>
      <w:shd w:val="clear" w:color="000000" w:fill="FFFF00"/>
      <w:spacing w:before="100" w:beforeAutospacing="1" w:after="100" w:afterAutospacing="1"/>
      <w:jc w:val="left"/>
    </w:pPr>
    <w:rPr>
      <w:rFonts w:ascii="宋体" w:hAnsi="宋体" w:eastAsia="宋体" w:cs="宋体"/>
      <w:kern w:val="0"/>
      <w:sz w:val="18"/>
      <w:szCs w:val="18"/>
    </w:rPr>
  </w:style>
  <w:style w:type="paragraph" w:customStyle="1" w:styleId="287">
    <w:name w:val="xl84"/>
    <w:basedOn w:val="1"/>
    <w:qFormat/>
    <w:uiPriority w:val="0"/>
    <w:pPr>
      <w:widowControl/>
      <w:shd w:val="clear" w:color="000000" w:fill="008000"/>
      <w:spacing w:before="100" w:beforeAutospacing="1" w:after="100" w:afterAutospacing="1"/>
      <w:jc w:val="left"/>
    </w:pPr>
    <w:rPr>
      <w:rFonts w:ascii="宋体" w:hAnsi="宋体" w:eastAsia="宋体" w:cs="宋体"/>
      <w:kern w:val="0"/>
      <w:sz w:val="18"/>
      <w:szCs w:val="18"/>
    </w:rPr>
  </w:style>
  <w:style w:type="paragraph" w:customStyle="1" w:styleId="288">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8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9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91">
    <w:name w:val="xl63"/>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92">
    <w:name w:val="xl64"/>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93">
    <w:name w:val="批注框文本1"/>
    <w:basedOn w:val="1"/>
    <w:qFormat/>
    <w:uiPriority w:val="0"/>
    <w:rPr>
      <w:rFonts w:ascii="Calibri" w:hAnsi="Calibri" w:eastAsia="宋体" w:cs="Times New Roman"/>
      <w:sz w:val="18"/>
      <w:szCs w:val="18"/>
    </w:rPr>
  </w:style>
  <w:style w:type="paragraph" w:customStyle="1" w:styleId="294">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95">
    <w:name w:val="xl8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96">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97">
    <w:name w:val="xl9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98">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table" w:customStyle="1" w:styleId="299">
    <w:name w:val="网格型18"/>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
    <w:name w:val="网格型19"/>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1">
    <w:name w:val="font11"/>
    <w:basedOn w:val="34"/>
    <w:qFormat/>
    <w:uiPriority w:val="0"/>
    <w:rPr>
      <w:rFonts w:hint="eastAsia" w:ascii="宋体" w:hAnsi="宋体" w:eastAsia="宋体" w:cs="宋体"/>
      <w:color w:val="0D0D0D"/>
      <w:sz w:val="20"/>
      <w:szCs w:val="20"/>
      <w:u w:val="none"/>
    </w:rPr>
  </w:style>
  <w:style w:type="paragraph" w:customStyle="1" w:styleId="302">
    <w:name w:val="font6"/>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303">
    <w:name w:val="font7"/>
    <w:basedOn w:val="1"/>
    <w:qFormat/>
    <w:uiPriority w:val="0"/>
    <w:pPr>
      <w:widowControl/>
      <w:spacing w:before="100" w:beforeAutospacing="1" w:after="100" w:afterAutospacing="1"/>
      <w:jc w:val="left"/>
    </w:pPr>
    <w:rPr>
      <w:rFonts w:ascii="Times New Roman" w:hAnsi="Times New Roman" w:eastAsia="宋体" w:cs="Times New Roman"/>
      <w:b/>
      <w:bCs/>
      <w:color w:val="000000"/>
      <w:kern w:val="0"/>
      <w:sz w:val="18"/>
      <w:szCs w:val="18"/>
    </w:rPr>
  </w:style>
  <w:style w:type="paragraph" w:customStyle="1" w:styleId="304">
    <w:name w:val="font8"/>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05">
    <w:name w:val="font9"/>
    <w:basedOn w:val="1"/>
    <w:qFormat/>
    <w:uiPriority w:val="0"/>
    <w:pPr>
      <w:widowControl/>
      <w:spacing w:before="100" w:beforeAutospacing="1" w:after="100" w:afterAutospacing="1"/>
      <w:jc w:val="left"/>
    </w:pPr>
    <w:rPr>
      <w:rFonts w:ascii="宋体" w:hAnsi="宋体" w:eastAsia="宋体" w:cs="宋体"/>
      <w:color w:val="00B050"/>
      <w:kern w:val="0"/>
      <w:sz w:val="18"/>
      <w:szCs w:val="18"/>
    </w:rPr>
  </w:style>
  <w:style w:type="paragraph" w:customStyle="1" w:styleId="306">
    <w:name w:val="font10"/>
    <w:basedOn w:val="1"/>
    <w:qFormat/>
    <w:uiPriority w:val="0"/>
    <w:pPr>
      <w:widowControl/>
      <w:spacing w:before="100" w:beforeAutospacing="1" w:after="100" w:afterAutospacing="1"/>
      <w:jc w:val="left"/>
    </w:pPr>
    <w:rPr>
      <w:rFonts w:ascii="宋体" w:hAnsi="宋体" w:eastAsia="宋体" w:cs="宋体"/>
      <w:color w:val="FF0000"/>
      <w:kern w:val="0"/>
      <w:sz w:val="18"/>
      <w:szCs w:val="18"/>
    </w:rPr>
  </w:style>
  <w:style w:type="table" w:customStyle="1" w:styleId="307">
    <w:name w:val="网格型6"/>
    <w:basedOn w:val="32"/>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8">
    <w:name w:val="TOC 标题11"/>
    <w:basedOn w:val="3"/>
    <w:next w:val="1"/>
    <w:semiHidden/>
    <w:unhideWhenUsed/>
    <w:qFormat/>
    <w:uiPriority w:val="39"/>
    <w:pPr>
      <w:widowControl/>
      <w:numPr>
        <w:numId w:val="0"/>
      </w:numPr>
      <w:tabs>
        <w:tab w:val="clear" w:pos="2008"/>
      </w:tabs>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table" w:customStyle="1" w:styleId="309">
    <w:name w:val="网格型7"/>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10">
    <w:name w:val="font21"/>
    <w:basedOn w:val="34"/>
    <w:qFormat/>
    <w:uiPriority w:val="0"/>
    <w:rPr>
      <w:rFonts w:hint="eastAsia" w:ascii="宋体" w:hAnsi="宋体" w:eastAsia="宋体" w:cs="宋体"/>
      <w:color w:val="0D0D0D"/>
      <w:sz w:val="20"/>
      <w:szCs w:val="20"/>
      <w:u w:val="none"/>
    </w:rPr>
  </w:style>
  <w:style w:type="character" w:customStyle="1" w:styleId="311">
    <w:name w:val="Font Style18"/>
    <w:qFormat/>
    <w:uiPriority w:val="0"/>
    <w:rPr>
      <w:rFonts w:ascii="Arial" w:hAnsi="Arial" w:cs="Arial"/>
      <w:color w:val="000000"/>
      <w:sz w:val="22"/>
      <w:szCs w:val="22"/>
    </w:rPr>
  </w:style>
  <w:style w:type="table" w:customStyle="1" w:styleId="312">
    <w:name w:val="网格型8"/>
    <w:basedOn w:val="32"/>
    <w:qFormat/>
    <w:uiPriority w:val="5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3"/>
    <customShpInfo spid="_x0000_s2054"/>
    <customShpInfo spid="_x0000_s2055"/>
    <customShpInfo spid="_x0000_s2052"/>
    <customShpInfo spid="_x0000_s2057"/>
    <customShpInfo spid="_x0000_s2058"/>
    <customShpInfo spid="_x0000_s2056"/>
    <customShpInfo spid="_x0000_s2051"/>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A68E28-C44E-4839-A62E-524451C28466}">
  <ds:schemaRefs/>
</ds:datastoreItem>
</file>

<file path=docProps/app.xml><?xml version="1.0" encoding="utf-8"?>
<Properties xmlns="http://schemas.openxmlformats.org/officeDocument/2006/extended-properties" xmlns:vt="http://schemas.openxmlformats.org/officeDocument/2006/docPropsVTypes">
  <Pages>121</Pages>
  <Words>36526</Words>
  <Characters>37532</Characters>
  <Lines>1</Lines>
  <Paragraphs>1</Paragraphs>
  <TotalTime>1</TotalTime>
  <ScaleCrop>false</ScaleCrop>
  <LinksUpToDate>false</LinksUpToDate>
  <CharactersWithSpaces>40279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2021-07-28T10:17:00Z</dcterms:created>
  <dc:creator>mapei@c.ccs.org.cn</dc:creator>
  <cp:lastModifiedBy>一叶青筝</cp:lastModifiedBy>
  <cp:lastPrinted>2022-01-18T02:04:00Z</cp:lastPrinted>
  <dcterms:modified xsi:type="dcterms:W3CDTF">2023-05-29T01:58:47Z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CC22A7F0CF1F49BBBF09AFACFC8724C7</vt:lpwstr>
  </property>
</Properties>
</file>